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right"/>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drawing>
          <wp:inline distT="0" distB="0" distL="0" distR="0">
            <wp:extent cx="857250" cy="2997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585" cy="301511"/>
                    </a:xfrm>
                    <a:prstGeom prst="rect">
                      <a:avLst/>
                    </a:prstGeom>
                  </pic:spPr>
                </pic:pic>
              </a:graphicData>
            </a:graphic>
          </wp:inline>
        </w:drawing>
      </w:r>
    </w:p>
    <w:p>
      <w:pPr>
        <w:widowControl/>
        <w:spacing w:line="360" w:lineRule="auto"/>
        <w:jc w:val="center"/>
        <w:rPr>
          <w:rFonts w:asciiTheme="minorHAnsi" w:hAnsiTheme="minorHAnsi" w:eastAsiaTheme="majorEastAsia" w:cstheme="minorHAnsi"/>
          <w:b/>
          <w:kern w:val="0"/>
          <w:sz w:val="32"/>
          <w:szCs w:val="21"/>
        </w:rPr>
      </w:pP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美国宾夕法尼亚</w:t>
      </w:r>
      <w:r>
        <w:rPr>
          <w:rFonts w:asciiTheme="minorHAnsi" w:hAnsiTheme="minorHAnsi" w:eastAsiaTheme="majorEastAsia" w:cstheme="minorHAnsi"/>
          <w:b/>
          <w:kern w:val="0"/>
          <w:sz w:val="32"/>
          <w:szCs w:val="21"/>
        </w:rPr>
        <w:t>大学</w:t>
      </w: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在线创新与领导力英语项目</w:t>
      </w:r>
    </w:p>
    <w:p>
      <w:pPr>
        <w:widowControl/>
        <w:spacing w:line="360" w:lineRule="auto"/>
        <w:jc w:val="center"/>
        <w:rPr>
          <w:rFonts w:asciiTheme="minorHAnsi" w:hAnsiTheme="minorHAnsi" w:eastAsiaTheme="majorEastAsia" w:cstheme="minorHAnsi"/>
          <w:sz w:val="28"/>
          <w:szCs w:val="28"/>
        </w:rPr>
      </w:pPr>
      <w:r>
        <w:rPr>
          <w:rFonts w:hint="eastAsia" w:asciiTheme="minorHAnsi" w:hAnsiTheme="minorHAnsi" w:eastAsiaTheme="majorEastAsia" w:cstheme="minorHAnsi"/>
          <w:sz w:val="28"/>
          <w:szCs w:val="28"/>
        </w:rPr>
        <w:t>University of Pennsylvania</w:t>
      </w:r>
    </w:p>
    <w:p>
      <w:pPr>
        <w:widowControl/>
        <w:spacing w:line="360" w:lineRule="auto"/>
        <w:jc w:val="center"/>
        <w:rPr>
          <w:rFonts w:cs="Calibri" w:asciiTheme="minorHAnsi" w:hAnsiTheme="minorHAnsi"/>
          <w:b/>
          <w:kern w:val="0"/>
          <w:sz w:val="24"/>
        </w:rPr>
      </w:pPr>
      <w:r>
        <w:rPr>
          <w:rFonts w:hint="eastAsia" w:cs="Calibri" w:asciiTheme="minorHAnsi" w:hAnsiTheme="minorHAnsi"/>
          <w:b/>
          <w:kern w:val="0"/>
          <w:sz w:val="24"/>
        </w:rPr>
        <w:t>O</w:t>
      </w:r>
      <w:r>
        <w:rPr>
          <w:rFonts w:cs="Calibri" w:asciiTheme="minorHAnsi" w:hAnsiTheme="minorHAnsi"/>
          <w:b/>
          <w:kern w:val="0"/>
          <w:sz w:val="24"/>
        </w:rPr>
        <w:t>nline English for Leadership and Innovation Program</w:t>
      </w:r>
    </w:p>
    <w:p>
      <w:pPr>
        <w:widowControl/>
        <w:spacing w:line="360" w:lineRule="auto"/>
        <w:jc w:val="center"/>
        <w:rPr>
          <w:rFonts w:hint="eastAsia" w:cs="Calibri" w:asciiTheme="minorHAnsi" w:hAnsiTheme="minorHAnsi"/>
          <w:b/>
          <w:color w:val="FF0000"/>
          <w:kern w:val="0"/>
          <w:szCs w:val="21"/>
        </w:rPr>
      </w:pPr>
      <w:r>
        <w:rPr>
          <w:rFonts w:hint="eastAsia" w:cs="Calibri" w:asciiTheme="minorHAnsi" w:hAnsiTheme="minorHAnsi"/>
          <w:b/>
          <w:kern w:val="0"/>
          <w:szCs w:val="21"/>
        </w:rPr>
        <w:t>2</w:t>
      </w:r>
      <w:r>
        <w:rPr>
          <w:rFonts w:cs="Calibri" w:asciiTheme="minorHAnsi" w:hAnsiTheme="minorHAnsi"/>
          <w:b/>
          <w:kern w:val="0"/>
          <w:szCs w:val="21"/>
        </w:rPr>
        <w:t>021</w:t>
      </w:r>
      <w:r>
        <w:rPr>
          <w:rFonts w:hint="eastAsia" w:cs="Calibri" w:asciiTheme="minorHAnsi" w:hAnsiTheme="minorHAnsi"/>
          <w:b/>
          <w:kern w:val="0"/>
          <w:szCs w:val="21"/>
        </w:rPr>
        <w:t xml:space="preserve">年1月19日 </w:t>
      </w:r>
      <w:r>
        <w:rPr>
          <w:rFonts w:cs="Calibri" w:asciiTheme="minorHAnsi" w:hAnsiTheme="minorHAnsi"/>
          <w:b/>
          <w:kern w:val="0"/>
          <w:szCs w:val="21"/>
        </w:rPr>
        <w:t xml:space="preserve">– </w:t>
      </w:r>
      <w:r>
        <w:rPr>
          <w:rFonts w:hint="eastAsia" w:cs="Calibri" w:asciiTheme="minorHAnsi" w:hAnsiTheme="minorHAnsi"/>
          <w:b/>
          <w:kern w:val="0"/>
          <w:szCs w:val="21"/>
        </w:rPr>
        <w:t>2月5日</w:t>
      </w:r>
    </w:p>
    <w:p>
      <w:pPr>
        <w:widowControl/>
        <w:spacing w:line="360" w:lineRule="auto"/>
        <w:jc w:val="left"/>
        <w:rPr>
          <w:rFonts w:asciiTheme="minorHAnsi" w:hAnsiTheme="minorHAnsi" w:eastAsiaTheme="majorEastAsia" w:cstheme="minorHAnsi"/>
          <w:kern w:val="0"/>
          <w:szCs w:val="21"/>
        </w:rPr>
      </w:pPr>
    </w:p>
    <w:p>
      <w:pPr>
        <w:widowControl/>
        <w:spacing w:line="360" w:lineRule="auto"/>
        <w:jc w:val="left"/>
        <w:rPr>
          <w:rFonts w:asciiTheme="minorHAnsi" w:hAnsiTheme="minorHAnsi" w:eastAsiaTheme="majorEastAsia" w:cstheme="minorHAnsi"/>
          <w:b/>
          <w:kern w:val="0"/>
          <w:szCs w:val="21"/>
        </w:rPr>
      </w:pPr>
      <w:r>
        <w:rPr>
          <w:rFonts w:hint="eastAsia" w:asciiTheme="minorHAnsi" w:hAnsiTheme="minorHAnsi" w:eastAsiaTheme="majorEastAsia" w:cstheme="minorHAnsi"/>
          <w:b/>
          <w:kern w:val="0"/>
          <w:szCs w:val="21"/>
        </w:rPr>
        <w:t>一、项目综述</w:t>
      </w:r>
    </w:p>
    <w:p>
      <w:pPr>
        <w:widowControl/>
        <w:spacing w:line="360" w:lineRule="auto"/>
        <w:ind w:firstLine="420"/>
        <w:jc w:val="left"/>
        <w:rPr>
          <w:rFonts w:ascii="Calibri" w:hAnsi="Calibri" w:cs="Calibri"/>
          <w:szCs w:val="21"/>
        </w:rPr>
      </w:pPr>
      <w:r>
        <w:rPr>
          <w:rFonts w:hint="eastAsia" w:ascii="Calibri" w:hAnsi="Calibri" w:cs="Calibri"/>
          <w:szCs w:val="21"/>
        </w:rPr>
        <w:t>本项目是常春藤顶级名校宾夕法尼亚大学语言中心为国际学生特别开设的为期3周的在线远程英语学习项目。</w:t>
      </w:r>
      <w:r>
        <w:rPr>
          <w:rFonts w:hint="eastAsia" w:asciiTheme="minorHAnsi" w:hAnsiTheme="minorHAnsi" w:cstheme="minorHAnsi"/>
          <w:kern w:val="0"/>
          <w:szCs w:val="21"/>
        </w:rPr>
        <w:t>宾大语言中心拥有丰富的网络课程设计和教学经验，曾获得美国国务院的特别资助，用于开发在线英语学习课程，全球有近50万学习者受益于宾大的在线英语学习课程。</w:t>
      </w: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kern w:val="0"/>
          <w:szCs w:val="21"/>
        </w:rPr>
        <w:t>全美国际教育协会作为宾夕法尼亚大学在中国的正式授权机构，负责选拔优秀中国大学生，于2021年寒假参加宾夕法尼亚大学的在线“创新与领导力英语”项目。</w:t>
      </w:r>
      <w:r>
        <w:rPr>
          <w:rFonts w:hint="eastAsia" w:asciiTheme="minorHAnsi" w:hAnsiTheme="minorHAnsi" w:eastAsiaTheme="majorEastAsia" w:cstheme="minorHAnsi"/>
          <w:szCs w:val="21"/>
        </w:rPr>
        <w:t>参加项目的学生与国际学生一同上课，由宾夕法尼亚大学进行统一的学术管理与学术考核，获得宾夕法尼亚大学正式的学习证明。</w:t>
      </w:r>
    </w:p>
    <w:p>
      <w:pPr>
        <w:widowControl/>
        <w:spacing w:line="360" w:lineRule="auto"/>
        <w:jc w:val="left"/>
        <w:rPr>
          <w:rFonts w:asciiTheme="minorHAnsi" w:hAnsiTheme="minorHAnsi" w:eastAsiaTheme="majorEastAsia" w:cstheme="minorHAnsi"/>
          <w:szCs w:val="21"/>
        </w:rPr>
      </w:pPr>
    </w:p>
    <w:p>
      <w:pPr>
        <w:pStyle w:val="19"/>
        <w:widowControl/>
        <w:spacing w:line="360" w:lineRule="auto"/>
        <w:ind w:firstLine="0" w:firstLineChars="0"/>
        <w:jc w:val="left"/>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二、项目特色优势</w:t>
      </w:r>
    </w:p>
    <w:p>
      <w:pPr>
        <w:pStyle w:val="19"/>
        <w:widowControl/>
        <w:numPr>
          <w:ilvl w:val="0"/>
          <w:numId w:val="1"/>
        </w:numPr>
        <w:spacing w:line="360" w:lineRule="auto"/>
        <w:ind w:firstLineChars="0"/>
        <w:jc w:val="left"/>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【性价比最优的常青藤英语教学课程】</w:t>
      </w:r>
      <w:r>
        <w:rPr>
          <w:rFonts w:hint="eastAsia" w:asciiTheme="minorHAnsi" w:hAnsiTheme="minorHAnsi" w:eastAsiaTheme="majorEastAsia" w:cstheme="minorHAnsi"/>
          <w:kern w:val="0"/>
          <w:szCs w:val="21"/>
        </w:rPr>
        <w:t>常春藤名校原汁原味的英语课程，整体项目费用不到1万元人民币；</w:t>
      </w:r>
    </w:p>
    <w:p>
      <w:pPr>
        <w:pStyle w:val="19"/>
        <w:widowControl/>
        <w:numPr>
          <w:ilvl w:val="0"/>
          <w:numId w:val="1"/>
        </w:numPr>
        <w:spacing w:line="360" w:lineRule="auto"/>
        <w:ind w:firstLineChars="0"/>
        <w:jc w:val="left"/>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【实时授课与录播有效结合】</w:t>
      </w:r>
      <w:r>
        <w:rPr>
          <w:rFonts w:hint="eastAsia" w:asciiTheme="minorHAnsi" w:hAnsiTheme="minorHAnsi" w:eastAsiaTheme="majorEastAsia" w:cstheme="minorHAnsi"/>
          <w:kern w:val="0"/>
          <w:szCs w:val="21"/>
        </w:rPr>
        <w:t>既有宾大顶级师资的直播授课，又有丰富多彩的辅助课程，全方位帮助学生提升英语技能；</w:t>
      </w:r>
    </w:p>
    <w:p>
      <w:pPr>
        <w:pStyle w:val="19"/>
        <w:widowControl/>
        <w:numPr>
          <w:ilvl w:val="0"/>
          <w:numId w:val="1"/>
        </w:numPr>
        <w:spacing w:line="360" w:lineRule="auto"/>
        <w:ind w:firstLineChars="0"/>
        <w:jc w:val="left"/>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【顶级英语教学专家参与授课】</w:t>
      </w:r>
      <w:r>
        <w:rPr>
          <w:rFonts w:hint="eastAsia" w:asciiTheme="minorHAnsi" w:hAnsiTheme="minorHAnsi" w:eastAsiaTheme="majorEastAsia" w:cstheme="minorHAnsi"/>
          <w:kern w:val="0"/>
          <w:szCs w:val="21"/>
        </w:rPr>
        <w:t>宾大语言中心讲师均为语言学或英语教学硕士以上学历，大部分讲师拥有数十年国际学生英语教学的丰富经验；</w:t>
      </w:r>
    </w:p>
    <w:p>
      <w:pPr>
        <w:pStyle w:val="19"/>
        <w:widowControl/>
        <w:numPr>
          <w:ilvl w:val="0"/>
          <w:numId w:val="1"/>
        </w:numPr>
        <w:spacing w:line="360" w:lineRule="auto"/>
        <w:ind w:firstLineChars="0"/>
        <w:jc w:val="left"/>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【助力背景提升】</w:t>
      </w:r>
      <w:r>
        <w:rPr>
          <w:rFonts w:hint="eastAsia" w:asciiTheme="minorHAnsi" w:hAnsiTheme="minorHAnsi" w:eastAsiaTheme="majorEastAsia" w:cstheme="minorHAnsi"/>
          <w:kern w:val="0"/>
          <w:szCs w:val="21"/>
        </w:rPr>
        <w:t>学生可</w:t>
      </w:r>
      <w:r>
        <w:rPr>
          <w:rFonts w:hint="eastAsia" w:cs="Calibri" w:asciiTheme="minorHAnsi" w:hAnsiTheme="minorHAnsi"/>
          <w:szCs w:val="21"/>
        </w:rPr>
        <w:t>获得宾夕法尼亚大学颁发的学习证明，无论是申请海外留学或职场工作机会，都可为个人履历添砖加瓦。</w:t>
      </w:r>
    </w:p>
    <w:p>
      <w:pPr>
        <w:pStyle w:val="19"/>
        <w:widowControl/>
        <w:spacing w:line="360" w:lineRule="auto"/>
        <w:ind w:left="420" w:firstLine="0" w:firstLineChars="0"/>
        <w:jc w:val="left"/>
        <w:rPr>
          <w:rFonts w:asciiTheme="minorHAnsi" w:hAnsiTheme="minorHAnsi" w:eastAsiaTheme="majorEastAsia" w:cstheme="minorHAnsi"/>
          <w:b/>
          <w:bCs/>
          <w:kern w:val="0"/>
          <w:szCs w:val="21"/>
        </w:rPr>
      </w:pPr>
    </w:p>
    <w:p>
      <w:pPr>
        <w:pStyle w:val="19"/>
        <w:widowControl/>
        <w:spacing w:line="360" w:lineRule="auto"/>
        <w:ind w:firstLine="0" w:firstLineChars="0"/>
        <w:jc w:val="left"/>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三、宾夕法尼亚</w:t>
      </w:r>
      <w:r>
        <w:rPr>
          <w:rFonts w:asciiTheme="minorHAnsi" w:hAnsiTheme="minorHAnsi" w:eastAsiaTheme="majorEastAsia" w:cstheme="minorHAnsi"/>
          <w:b/>
          <w:bCs/>
          <w:kern w:val="0"/>
          <w:szCs w:val="21"/>
        </w:rPr>
        <w:t>大学</w:t>
      </w:r>
      <w:r>
        <w:rPr>
          <w:rFonts w:hint="eastAsia" w:asciiTheme="minorHAnsi" w:hAnsiTheme="minorHAnsi" w:eastAsiaTheme="majorEastAsia" w:cstheme="minorHAnsi"/>
          <w:b/>
          <w:bCs/>
          <w:kern w:val="0"/>
          <w:szCs w:val="21"/>
        </w:rPr>
        <w:t>简介</w:t>
      </w:r>
    </w:p>
    <w:p>
      <w:pPr>
        <w:pStyle w:val="19"/>
        <w:widowControl/>
        <w:numPr>
          <w:ilvl w:val="0"/>
          <w:numId w:val="2"/>
        </w:numPr>
        <w:spacing w:line="360" w:lineRule="auto"/>
        <w:ind w:firstLineChars="0"/>
        <w:jc w:val="left"/>
        <w:rPr>
          <w:rFonts w:asciiTheme="minorHAnsi" w:hAnsiTheme="minorHAnsi" w:cstheme="minorHAnsi"/>
          <w:kern w:val="0"/>
          <w:szCs w:val="21"/>
        </w:rPr>
      </w:pPr>
      <w:r>
        <w:rPr>
          <w:rFonts w:hint="eastAsia" w:asciiTheme="minorHAnsi" w:hAnsiTheme="minorHAnsi" w:cstheme="minorHAnsi"/>
          <w:kern w:val="0"/>
          <w:szCs w:val="21"/>
        </w:rPr>
        <w:t>创建于1740年，“常春藤联盟”之一，位于美国的历史名城费城，是美国第四古老的高等教育机构，也是美国第一所现代意义上的大学，创立了北美第一所医学院、第一所商学院（沃顿商学院）以及第一个学生会组织；</w:t>
      </w:r>
    </w:p>
    <w:p>
      <w:pPr>
        <w:pStyle w:val="19"/>
        <w:widowControl/>
        <w:numPr>
          <w:ilvl w:val="0"/>
          <w:numId w:val="2"/>
        </w:numPr>
        <w:spacing w:line="360" w:lineRule="auto"/>
        <w:ind w:firstLineChars="0"/>
        <w:jc w:val="left"/>
        <w:rPr>
          <w:rFonts w:asciiTheme="minorHAnsi" w:hAnsiTheme="minorHAnsi" w:eastAsiaTheme="majorEastAsia" w:cstheme="minorHAnsi"/>
          <w:szCs w:val="21"/>
        </w:rPr>
      </w:pPr>
      <w:r>
        <w:rPr>
          <w:rFonts w:asciiTheme="minorHAnsi" w:hAnsiTheme="minorHAnsi" w:eastAsiaTheme="majorEastAsia" w:cstheme="minorHAnsi"/>
          <w:szCs w:val="21"/>
        </w:rPr>
        <w:t>20</w:t>
      </w:r>
      <w:r>
        <w:rPr>
          <w:rFonts w:hint="eastAsia" w:asciiTheme="minorHAnsi" w:hAnsiTheme="minorHAnsi" w:eastAsiaTheme="majorEastAsia" w:cstheme="minorHAnsi"/>
          <w:szCs w:val="21"/>
        </w:rPr>
        <w:t>20</w:t>
      </w:r>
      <w:r>
        <w:rPr>
          <w:rFonts w:asciiTheme="minorHAnsi" w:hAnsiTheme="minorHAnsi" w:eastAsiaTheme="majorEastAsia" w:cstheme="minorHAnsi"/>
          <w:szCs w:val="21"/>
        </w:rPr>
        <w:t>年</w:t>
      </w:r>
      <w:r>
        <w:rPr>
          <w:rFonts w:hint="eastAsia" w:asciiTheme="minorHAnsi" w:hAnsiTheme="minorHAnsi" w:eastAsiaTheme="majorEastAsia" w:cstheme="minorHAnsi"/>
          <w:szCs w:val="21"/>
        </w:rPr>
        <w:t xml:space="preserve"> </w:t>
      </w:r>
      <w:r>
        <w:rPr>
          <w:rFonts w:asciiTheme="minorHAnsi" w:hAnsiTheme="minorHAnsi" w:cstheme="minorHAnsi"/>
          <w:kern w:val="0"/>
          <w:szCs w:val="21"/>
        </w:rPr>
        <w:t>《美国新闻与世界报道》全</w:t>
      </w:r>
      <w:r>
        <w:rPr>
          <w:rFonts w:asciiTheme="minorHAnsi" w:hAnsiTheme="minorHAnsi" w:eastAsiaTheme="majorEastAsia" w:cstheme="minorHAnsi"/>
          <w:szCs w:val="21"/>
        </w:rPr>
        <w:t>美高校综合排名第</w:t>
      </w:r>
      <w:r>
        <w:rPr>
          <w:rFonts w:hint="eastAsia" w:asciiTheme="minorHAnsi" w:hAnsiTheme="minorHAnsi" w:eastAsiaTheme="majorEastAsia" w:cstheme="minorHAnsi"/>
          <w:szCs w:val="21"/>
        </w:rPr>
        <w:t>6、世界大学排名第16</w:t>
      </w:r>
      <w:r>
        <w:rPr>
          <w:rFonts w:asciiTheme="minorHAnsi" w:hAnsiTheme="minorHAnsi" w:eastAsiaTheme="majorEastAsia" w:cstheme="minorHAnsi"/>
          <w:szCs w:val="21"/>
        </w:rPr>
        <w:t>；</w:t>
      </w:r>
      <w:r>
        <w:rPr>
          <w:rFonts w:asciiTheme="minorHAnsi" w:hAnsiTheme="minorHAnsi" w:cstheme="minorHAnsi"/>
          <w:szCs w:val="21"/>
        </w:rPr>
        <w:t>20</w:t>
      </w:r>
      <w:r>
        <w:rPr>
          <w:rFonts w:hint="eastAsia" w:asciiTheme="minorHAnsi" w:hAnsiTheme="minorHAnsi" w:cstheme="minorHAnsi"/>
          <w:szCs w:val="21"/>
        </w:rPr>
        <w:t>21年Times</w:t>
      </w:r>
      <w:r>
        <w:rPr>
          <w:rFonts w:asciiTheme="minorHAnsi" w:hAnsiTheme="minorHAnsi" w:cstheme="minorHAnsi"/>
          <w:szCs w:val="21"/>
        </w:rPr>
        <w:t>世界大学排名第</w:t>
      </w:r>
      <w:r>
        <w:rPr>
          <w:rFonts w:asciiTheme="minorHAnsi" w:hAnsiTheme="minorHAnsi" w:eastAsiaTheme="majorEastAsia" w:cstheme="minorHAnsi"/>
          <w:szCs w:val="21"/>
        </w:rPr>
        <w:t>1</w:t>
      </w:r>
      <w:r>
        <w:rPr>
          <w:rFonts w:hint="eastAsia" w:asciiTheme="minorHAnsi" w:hAnsiTheme="minorHAnsi" w:eastAsiaTheme="majorEastAsia" w:cstheme="minorHAnsi"/>
          <w:szCs w:val="21"/>
        </w:rPr>
        <w:t>3；2020年</w:t>
      </w:r>
      <w:r>
        <w:rPr>
          <w:rFonts w:asciiTheme="minorHAnsi" w:hAnsiTheme="minorHAnsi" w:cstheme="minorHAnsi"/>
          <w:szCs w:val="21"/>
        </w:rPr>
        <w:t>上海交通大学</w:t>
      </w:r>
      <w:r>
        <w:rPr>
          <w:rFonts w:asciiTheme="minorHAnsi" w:hAnsiTheme="minorHAnsi" w:eastAsiaTheme="majorEastAsia" w:cstheme="minorHAnsi"/>
          <w:szCs w:val="21"/>
        </w:rPr>
        <w:t>全球高校学术排名第</w:t>
      </w:r>
      <w:r>
        <w:rPr>
          <w:rFonts w:hint="eastAsia" w:asciiTheme="minorHAnsi" w:hAnsiTheme="minorHAnsi" w:eastAsiaTheme="majorEastAsia" w:cstheme="minorHAnsi"/>
          <w:szCs w:val="21"/>
        </w:rPr>
        <w:t>19</w:t>
      </w:r>
      <w:r>
        <w:rPr>
          <w:rFonts w:asciiTheme="minorHAnsi" w:hAnsiTheme="minorHAnsi" w:eastAsiaTheme="majorEastAsia" w:cstheme="minorHAnsi"/>
          <w:szCs w:val="21"/>
        </w:rPr>
        <w:t xml:space="preserve">； </w:t>
      </w:r>
    </w:p>
    <w:p>
      <w:pPr>
        <w:pStyle w:val="19"/>
        <w:widowControl/>
        <w:numPr>
          <w:ilvl w:val="0"/>
          <w:numId w:val="2"/>
        </w:numPr>
        <w:spacing w:line="360" w:lineRule="auto"/>
        <w:ind w:firstLineChars="0"/>
        <w:jc w:val="left"/>
        <w:rPr>
          <w:rFonts w:asciiTheme="minorHAnsi" w:hAnsiTheme="minorHAnsi" w:cstheme="minorHAnsi"/>
          <w:kern w:val="0"/>
          <w:szCs w:val="21"/>
        </w:rPr>
      </w:pPr>
      <w:r>
        <w:rPr>
          <w:rFonts w:hint="eastAsia" w:asciiTheme="minorHAnsi" w:hAnsiTheme="minorHAnsi" w:eastAsiaTheme="majorEastAsia" w:cstheme="minorHAnsi"/>
          <w:szCs w:val="21"/>
        </w:rPr>
        <w:t>下设四个大本科生院：文理学院、工程学院、商学院及护理学院。</w:t>
      </w:r>
      <w:r>
        <w:rPr>
          <w:rFonts w:hint="eastAsia" w:asciiTheme="minorHAnsi" w:hAnsiTheme="minorHAnsi" w:cstheme="minorHAnsi"/>
          <w:kern w:val="0"/>
          <w:szCs w:val="21"/>
        </w:rPr>
        <w:t>金融专业和护理专业排名全美第一，教育学、经济学、医疗、历史学、法学、英语及商科其它专业皆排名全美前十；</w:t>
      </w:r>
    </w:p>
    <w:p>
      <w:pPr>
        <w:pStyle w:val="19"/>
        <w:widowControl/>
        <w:numPr>
          <w:ilvl w:val="0"/>
          <w:numId w:val="2"/>
        </w:numPr>
        <w:spacing w:line="360" w:lineRule="auto"/>
        <w:ind w:firstLineChars="0"/>
        <w:jc w:val="left"/>
        <w:rPr>
          <w:rFonts w:asciiTheme="minorHAnsi" w:hAnsiTheme="minorHAnsi" w:cstheme="minorHAnsi"/>
          <w:kern w:val="0"/>
          <w:szCs w:val="21"/>
        </w:rPr>
      </w:pPr>
      <w:r>
        <w:rPr>
          <w:rFonts w:hint="eastAsia" w:asciiTheme="minorHAnsi" w:hAnsiTheme="minorHAnsi" w:eastAsiaTheme="majorEastAsia" w:cstheme="minorHAnsi"/>
          <w:kern w:val="0"/>
          <w:szCs w:val="21"/>
        </w:rPr>
        <w:t>宾夕法尼亚大学语言中心隶属于宾大文理学院，成立于1960年，60年来积累了丰富英语教学的经验。每年有来自世界各地2000多名学生在此学习。</w:t>
      </w:r>
    </w:p>
    <w:p>
      <w:pPr>
        <w:pStyle w:val="19"/>
        <w:spacing w:line="360" w:lineRule="auto"/>
        <w:ind w:left="840" w:firstLine="0" w:firstLineChars="0"/>
        <w:rPr>
          <w:rFonts w:ascii="Arial" w:hAnsi="Arial" w:cs="Arial"/>
          <w:color w:val="333333"/>
          <w:szCs w:val="21"/>
          <w:shd w:val="clear" w:color="auto" w:fill="FFFFFF"/>
        </w:rPr>
      </w:pPr>
    </w:p>
    <w:p>
      <w:pPr>
        <w:pStyle w:val="19"/>
        <w:widowControl/>
        <w:spacing w:line="360" w:lineRule="auto"/>
        <w:ind w:firstLine="0" w:firstLineChars="0"/>
        <w:jc w:val="left"/>
        <w:rPr>
          <w:rFonts w:asciiTheme="minorHAnsi" w:hAnsiTheme="minorHAnsi" w:cstheme="minorHAnsi"/>
          <w:b/>
          <w:kern w:val="0"/>
          <w:szCs w:val="21"/>
        </w:rPr>
      </w:pPr>
      <w:r>
        <w:rPr>
          <w:rFonts w:hint="eastAsia" w:asciiTheme="minorHAnsi" w:hAnsiTheme="minorHAnsi" w:cstheme="minorHAnsi"/>
          <w:b/>
          <w:kern w:val="0"/>
          <w:szCs w:val="21"/>
        </w:rPr>
        <w:t>四、项目详情</w:t>
      </w:r>
    </w:p>
    <w:p>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cs="Calibri" w:asciiTheme="minorHAnsi" w:hAnsiTheme="minorHAnsi"/>
          <w:b/>
          <w:szCs w:val="21"/>
        </w:rPr>
        <w:t>课程日期</w:t>
      </w:r>
      <w:r>
        <w:rPr>
          <w:rFonts w:cs="Calibri" w:asciiTheme="minorHAnsi" w:hAnsiTheme="minorHAnsi"/>
          <w:szCs w:val="21"/>
        </w:rPr>
        <w:t>】</w:t>
      </w:r>
    </w:p>
    <w:p>
      <w:pPr>
        <w:widowControl/>
        <w:spacing w:line="360" w:lineRule="auto"/>
        <w:ind w:firstLine="420" w:firstLineChars="200"/>
        <w:rPr>
          <w:rFonts w:asciiTheme="minorHAnsi" w:hAnsiTheme="minorHAnsi" w:eastAsiaTheme="majorEastAsia" w:cstheme="minorHAnsi"/>
          <w:szCs w:val="21"/>
        </w:rPr>
      </w:pPr>
      <w:r>
        <w:rPr>
          <w:rFonts w:asciiTheme="minorHAnsi" w:hAnsiTheme="minorHAnsi" w:eastAsiaTheme="majorEastAsia" w:cstheme="minorHAnsi"/>
          <w:szCs w:val="21"/>
        </w:rPr>
        <w:t>202</w:t>
      </w:r>
      <w:r>
        <w:rPr>
          <w:rFonts w:hint="eastAsia" w:asciiTheme="minorHAnsi" w:hAnsiTheme="minorHAnsi" w:eastAsiaTheme="majorEastAsia" w:cstheme="minorHAnsi"/>
          <w:szCs w:val="21"/>
        </w:rPr>
        <w:t>1年1月19日-</w:t>
      </w:r>
      <w:r>
        <w:rPr>
          <w:rFonts w:asciiTheme="minorHAnsi" w:hAnsiTheme="minorHAnsi" w:eastAsiaTheme="majorEastAsia" w:cstheme="minorHAnsi"/>
          <w:szCs w:val="21"/>
        </w:rPr>
        <w:t xml:space="preserve"> </w:t>
      </w:r>
      <w:r>
        <w:rPr>
          <w:rFonts w:hint="eastAsia" w:asciiTheme="minorHAnsi" w:hAnsiTheme="minorHAnsi" w:eastAsiaTheme="majorEastAsia" w:cstheme="minorHAnsi"/>
          <w:szCs w:val="21"/>
        </w:rPr>
        <w:t>2月5日（3周，1月18日周一为美国公共假期，因此课程将于周二正式开始）</w:t>
      </w:r>
    </w:p>
    <w:p>
      <w:pPr>
        <w:widowControl/>
        <w:spacing w:line="360" w:lineRule="auto"/>
        <w:rPr>
          <w:rFonts w:hint="eastAsia" w:asciiTheme="minorHAnsi" w:hAnsiTheme="minorHAnsi" w:eastAsiaTheme="majorEastAsia" w:cstheme="minorHAnsi"/>
          <w:szCs w:val="21"/>
        </w:rPr>
      </w:pPr>
    </w:p>
    <w:p>
      <w:pPr>
        <w:widowControl/>
        <w:spacing w:line="360" w:lineRule="auto"/>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课程内容</w:t>
      </w:r>
      <w:r>
        <w:rPr>
          <w:rFonts w:cs="Calibri" w:asciiTheme="minorHAnsi" w:hAnsiTheme="minorHAnsi"/>
          <w:szCs w:val="21"/>
        </w:rPr>
        <w:t>】</w:t>
      </w:r>
    </w:p>
    <w:p>
      <w:pPr>
        <w:widowControl/>
        <w:spacing w:line="360" w:lineRule="auto"/>
        <w:ind w:left="420"/>
        <w:jc w:val="left"/>
        <w:rPr>
          <w:rFonts w:ascii="Calibri" w:hAnsi="Calibri" w:cs="Calibri"/>
        </w:rPr>
      </w:pPr>
      <w:r>
        <w:rPr>
          <w:rFonts w:hint="eastAsia" w:ascii="Calibri" w:hAnsi="Calibri" w:cs="Calibri"/>
          <w:b/>
          <w:bCs/>
        </w:rPr>
        <w:t>宾大的在线语言课程由</w:t>
      </w:r>
      <w:r>
        <w:rPr>
          <w:rFonts w:ascii="Calibri" w:hAnsi="Calibri" w:cs="Calibri"/>
          <w:b/>
          <w:bCs/>
        </w:rPr>
        <w:t>15</w:t>
      </w:r>
      <w:r>
        <w:rPr>
          <w:rFonts w:hint="eastAsia" w:ascii="Calibri" w:hAnsi="Calibri" w:cs="Calibri"/>
          <w:b/>
          <w:bCs/>
        </w:rPr>
        <w:t>小时的直播课程与</w:t>
      </w:r>
      <w:r>
        <w:rPr>
          <w:rFonts w:ascii="Calibri" w:hAnsi="Calibri" w:cs="Calibri"/>
          <w:b/>
          <w:bCs/>
        </w:rPr>
        <w:t>30</w:t>
      </w:r>
      <w:r>
        <w:rPr>
          <w:rFonts w:hint="eastAsia" w:ascii="Calibri" w:hAnsi="Calibri" w:cs="Calibri"/>
          <w:b/>
          <w:bCs/>
        </w:rPr>
        <w:t>小时辅助课程组成</w:t>
      </w:r>
      <w:r>
        <w:rPr>
          <w:rFonts w:hint="eastAsia" w:ascii="Calibri" w:hAnsi="Calibri" w:cs="Calibri"/>
        </w:rPr>
        <w:t>，辅助课程包含录</w:t>
      </w:r>
    </w:p>
    <w:p>
      <w:pPr>
        <w:widowControl/>
        <w:spacing w:line="360" w:lineRule="auto"/>
        <w:jc w:val="left"/>
        <w:rPr>
          <w:rFonts w:ascii="Calibri" w:hAnsi="Calibri" w:cs="Calibri"/>
        </w:rPr>
      </w:pPr>
      <w:r>
        <w:rPr>
          <w:rFonts w:hint="eastAsia" w:ascii="Calibri" w:hAnsi="Calibri" w:cs="Calibri"/>
        </w:rPr>
        <w:t>播课程、小组作业以及老师辅导时间。直播课均为国际生小班课程，上课时间为周一至周五北京时间晚上21点-22点，由宾大顶级师资</w:t>
      </w:r>
      <w:r>
        <w:rPr>
          <w:rFonts w:hint="eastAsia" w:ascii="Calibri" w:hAnsi="Calibri" w:cs="Calibri"/>
          <w:b/>
          <w:bCs/>
        </w:rPr>
        <w:t>真人在线实时授课</w:t>
      </w:r>
      <w:r>
        <w:rPr>
          <w:rFonts w:hint="eastAsia" w:ascii="Calibri" w:hAnsi="Calibri" w:cs="Calibri"/>
        </w:rPr>
        <w:t>。录播课程为宾大老师为在线项目专门录制的系列创业英语课程，旨在提升学生的商业理解以及商务实操能力。</w:t>
      </w:r>
      <w:r>
        <w:rPr>
          <w:rFonts w:ascii="Calibri" w:hAnsi="Calibri" w:cs="Calibri"/>
        </w:rPr>
        <w:t xml:space="preserve"> </w:t>
      </w:r>
      <w:r>
        <w:rPr>
          <w:rFonts w:hint="eastAsia" w:ascii="Calibri" w:hAnsi="Calibri" w:cs="Calibri"/>
        </w:rPr>
        <w:t>宾大语言中心资深专家会对学生的每次作业和课程展示给予书面或视频的点评，使学生出得到及时反馈，帮助学生快速提升英语实用技能。</w:t>
      </w:r>
    </w:p>
    <w:p>
      <w:pPr>
        <w:widowControl/>
        <w:spacing w:line="360" w:lineRule="auto"/>
        <w:ind w:firstLine="422" w:firstLineChars="200"/>
        <w:jc w:val="left"/>
        <w:rPr>
          <w:rFonts w:ascii="Calibri" w:hAnsi="Calibri" w:cs="Calibri"/>
        </w:rPr>
      </w:pPr>
      <w:r>
        <w:rPr>
          <w:rFonts w:hint="eastAsia" w:ascii="Calibri" w:hAnsi="Calibri" w:cs="Calibri"/>
          <w:b/>
          <w:bCs/>
          <w:u w:val="single"/>
        </w:rPr>
        <w:t>创新与领导力英语</w:t>
      </w:r>
      <w:r>
        <w:rPr>
          <w:rFonts w:hint="eastAsia" w:ascii="Calibri" w:hAnsi="Calibri" w:cs="Calibri"/>
        </w:rPr>
        <w:t>（</w:t>
      </w:r>
      <w:bookmarkStart w:id="0" w:name="_Hlk37226212"/>
      <w:r>
        <w:rPr>
          <w:rFonts w:ascii="Calibri" w:hAnsi="Calibri" w:cs="Calibri"/>
        </w:rPr>
        <w:t>English for Leadership and Innovation</w:t>
      </w:r>
      <w:bookmarkEnd w:id="0"/>
      <w:r>
        <w:rPr>
          <w:rFonts w:hint="eastAsia" w:ascii="Calibri" w:hAnsi="Calibri" w:cs="Calibri"/>
        </w:rPr>
        <w:t>）旨在帮助学生更清晰与自信地用英文表达自己的想法，学习内容主要包含两个模块：“</w:t>
      </w:r>
      <w:r>
        <w:rPr>
          <w:rFonts w:hint="eastAsia" w:ascii="Calibri" w:hAnsi="Calibri" w:cs="Calibri"/>
          <w:b/>
          <w:bCs/>
        </w:rPr>
        <w:t>领导力</w:t>
      </w:r>
      <w:r>
        <w:rPr>
          <w:rFonts w:hint="eastAsia" w:ascii="Calibri" w:hAnsi="Calibri" w:cs="Calibri"/>
        </w:rPr>
        <w:t>”与“</w:t>
      </w:r>
      <w:r>
        <w:rPr>
          <w:rFonts w:hint="eastAsia" w:ascii="Calibri" w:hAnsi="Calibri" w:cs="Calibri"/>
          <w:b/>
          <w:bCs/>
        </w:rPr>
        <w:t>科技创新</w:t>
      </w:r>
      <w:r>
        <w:rPr>
          <w:rFonts w:hint="eastAsia" w:ascii="Calibri" w:hAnsi="Calibri" w:cs="Calibri"/>
        </w:rPr>
        <w:t>”。领导力模块旨在帮助学生通过学习和分析成功领导者的经历和经验，逐渐开始探索自己未来的领导力风格。科技创新模块帮助学生了解科技创新是如何改变着这个世界，如何影响着我们每一天的生活，同时在这个过程中训练学生的批判性思维。</w:t>
      </w:r>
    </w:p>
    <w:p>
      <w:pPr>
        <w:widowControl/>
        <w:spacing w:line="360" w:lineRule="auto"/>
        <w:jc w:val="left"/>
        <w:rPr>
          <w:rFonts w:hint="eastAsia" w:asciiTheme="minorHAnsi" w:hAnsiTheme="minorHAnsi" w:eastAsiaTheme="majorEastAsia" w:cstheme="minorHAnsi"/>
          <w:szCs w:val="21"/>
          <w:u w:val="single"/>
        </w:rPr>
      </w:pPr>
    </w:p>
    <w:p>
      <w:pPr>
        <w:widowControl/>
        <w:spacing w:line="360" w:lineRule="auto"/>
        <w:jc w:val="left"/>
        <w:rPr>
          <w:rFonts w:asciiTheme="minorHAnsi" w:hAnsiTheme="minorHAnsi" w:eastAsiaTheme="majorEastAsia" w:cstheme="minorHAnsi"/>
          <w:b/>
          <w:bCs/>
          <w:kern w:val="0"/>
          <w:szCs w:val="21"/>
        </w:rPr>
      </w:pPr>
      <w:r>
        <w:rPr>
          <w:rFonts w:hint="eastAsia" w:cs="Calibri" w:asciiTheme="minorHAnsi" w:hAnsiTheme="minorHAnsi"/>
          <w:b/>
          <w:bCs/>
          <w:szCs w:val="21"/>
        </w:rPr>
        <w:t>【丰富的课余安排】</w:t>
      </w:r>
    </w:p>
    <w:p>
      <w:pPr>
        <w:pStyle w:val="19"/>
        <w:widowControl/>
        <w:spacing w:line="360" w:lineRule="auto"/>
        <w:ind w:left="420" w:firstLine="0" w:firstLineChars="0"/>
        <w:jc w:val="left"/>
        <w:rPr>
          <w:rFonts w:ascii="Calibri" w:hAnsi="Calibri" w:cs="Calibri"/>
        </w:rPr>
      </w:pPr>
      <w:r>
        <w:rPr>
          <w:rFonts w:hint="eastAsia" w:ascii="Calibri" w:hAnsi="Calibri" w:cs="Calibri"/>
        </w:rPr>
        <w:t>学生在读期间可获得宾大语言中心学生身份，自由使用宾大语言中心线上的学术与文</w:t>
      </w:r>
    </w:p>
    <w:p>
      <w:pPr>
        <w:widowControl/>
        <w:spacing w:line="360" w:lineRule="auto"/>
        <w:jc w:val="left"/>
        <w:rPr>
          <w:rFonts w:hint="eastAsia" w:cs="Calibri" w:asciiTheme="minorHAnsi" w:hAnsiTheme="minorHAnsi"/>
          <w:szCs w:val="21"/>
        </w:rPr>
      </w:pPr>
      <w:r>
        <w:rPr>
          <w:rFonts w:hint="eastAsia" w:ascii="Calibri" w:hAnsi="Calibri" w:cs="Calibri"/>
        </w:rPr>
        <w:t>娱资源。项目将为学生特别安排宾大教授的在线讲座，如沃顿商学院教授的讲座，以丰富学生的学习体验（以实际安排为准）。在课堂之外，学生还可通过宾大的直播足不出户一览宾大校园，</w:t>
      </w:r>
      <w:r>
        <w:rPr>
          <w:rFonts w:hint="eastAsia" w:cs="Calibri" w:asciiTheme="minorHAnsi" w:hAnsiTheme="minorHAnsi"/>
          <w:szCs w:val="21"/>
        </w:rPr>
        <w:t>与国际学生一起在虚拟学生中心畅谈，参与文化交流活动，建立跨国友谊，开阔国际视野。</w:t>
      </w:r>
    </w:p>
    <w:p>
      <w:pPr>
        <w:spacing w:line="360" w:lineRule="auto"/>
        <w:rPr>
          <w:rFonts w:hint="eastAsia" w:cs="Calibri" w:asciiTheme="minorHAnsi" w:hAnsiTheme="minorHAnsi"/>
          <w:sz w:val="22"/>
          <w:szCs w:val="22"/>
        </w:rPr>
      </w:pPr>
    </w:p>
    <w:p>
      <w:pPr>
        <w:spacing w:line="360" w:lineRule="auto"/>
        <w:rPr>
          <w:rFonts w:cs="Calibri" w:asciiTheme="minorHAnsi" w:hAnsiTheme="minorHAnsi"/>
          <w:szCs w:val="21"/>
        </w:rPr>
      </w:pPr>
      <w:r>
        <w:rPr>
          <w:rFonts w:cs="Calibri" w:asciiTheme="minorHAnsi" w:hAnsiTheme="minorHAnsi"/>
          <w:szCs w:val="21"/>
        </w:rPr>
        <w:t>【</w:t>
      </w:r>
      <w:r>
        <w:rPr>
          <w:rFonts w:hint="eastAsia" w:cs="Calibri" w:asciiTheme="minorHAnsi" w:hAnsiTheme="minorHAnsi"/>
          <w:b/>
          <w:szCs w:val="21"/>
        </w:rPr>
        <w:t>项目收获</w:t>
      </w:r>
      <w:r>
        <w:rPr>
          <w:rFonts w:cs="Calibri" w:asciiTheme="minorHAnsi" w:hAnsiTheme="minorHAnsi"/>
          <w:szCs w:val="21"/>
        </w:rPr>
        <w:t>】</w:t>
      </w:r>
    </w:p>
    <w:p>
      <w:pPr>
        <w:ind w:firstLine="420" w:firstLineChars="200"/>
        <w:rPr>
          <w:rFonts w:asciiTheme="minorHAnsi" w:hAnsiTheme="minorHAnsi" w:eastAsiaTheme="majorEastAsia" w:cstheme="minorHAnsi"/>
          <w:szCs w:val="21"/>
        </w:rPr>
      </w:pPr>
      <w:r>
        <w:rPr>
          <w:rFonts w:hint="eastAsia" w:asciiTheme="minorHAnsi" w:hAnsiTheme="minorHAnsi" w:eastAsiaTheme="majorEastAsia" w:cstheme="minorHAnsi"/>
          <w:szCs w:val="21"/>
        </w:rPr>
        <w:t>顺利完成所有课程，并通过学术考核的学生，将获得宾夕法尼亚大学出具的正式学习证明，如下图所示。</w:t>
      </w:r>
    </w:p>
    <w:p>
      <w:pPr>
        <w:ind w:firstLine="420" w:firstLineChars="200"/>
        <w:rPr>
          <w:rFonts w:asciiTheme="minorHAnsi" w:hAnsiTheme="minorHAnsi" w:eastAsiaTheme="majorEastAsia" w:cstheme="minorHAnsi"/>
          <w:szCs w:val="21"/>
        </w:rPr>
      </w:pPr>
      <w:r>
        <w:drawing>
          <wp:anchor distT="0" distB="0" distL="114300" distR="114300" simplePos="0" relativeHeight="251699200" behindDoc="0" locked="0" layoutInCell="1" allowOverlap="1">
            <wp:simplePos x="0" y="0"/>
            <wp:positionH relativeFrom="column">
              <wp:posOffset>0</wp:posOffset>
            </wp:positionH>
            <wp:positionV relativeFrom="paragraph">
              <wp:posOffset>154940</wp:posOffset>
            </wp:positionV>
            <wp:extent cx="4210050" cy="3210560"/>
            <wp:effectExtent l="0" t="0" r="0" b="889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210050" cy="3210560"/>
                    </a:xfrm>
                    <a:prstGeom prst="rect">
                      <a:avLst/>
                    </a:prstGeom>
                  </pic:spPr>
                </pic:pic>
              </a:graphicData>
            </a:graphic>
          </wp:anchor>
        </w:drawing>
      </w:r>
    </w:p>
    <w:p>
      <w:pPr>
        <w:ind w:firstLine="420" w:firstLineChars="200"/>
        <w:rPr>
          <w:rFonts w:asciiTheme="minorHAnsi" w:hAnsiTheme="minorHAnsi" w:eastAsiaTheme="majorEastAsia" w:cstheme="minorHAnsi"/>
          <w:szCs w:val="21"/>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rPr>
          <w:rFonts w:asciiTheme="minorHAnsi" w:hAnsiTheme="minorHAnsi" w:eastAsiaTheme="majorEastAsia" w:cstheme="minorHAnsi"/>
          <w:szCs w:val="21"/>
        </w:rPr>
      </w:pPr>
    </w:p>
    <w:p>
      <w:pPr>
        <w:ind w:firstLine="420" w:firstLineChars="200"/>
        <w:rPr>
          <w:rFonts w:asciiTheme="minorHAnsi" w:hAnsiTheme="minorHAnsi" w:eastAsiaTheme="majorEastAsia" w:cstheme="minorHAnsi"/>
          <w:szCs w:val="21"/>
        </w:rPr>
      </w:pPr>
    </w:p>
    <w:p>
      <w:pPr>
        <w:widowControl/>
        <w:spacing w:line="360" w:lineRule="auto"/>
        <w:jc w:val="left"/>
        <w:rPr>
          <w:rFonts w:cs="Calibri" w:asciiTheme="minorHAnsi" w:hAnsiTheme="minorHAnsi"/>
          <w:szCs w:val="21"/>
        </w:rPr>
      </w:pPr>
    </w:p>
    <w:p>
      <w:pPr>
        <w:widowControl/>
        <w:spacing w:line="360" w:lineRule="auto"/>
        <w:jc w:val="left"/>
        <w:rPr>
          <w:rFonts w:cs="Calibri" w:asciiTheme="minorHAnsi" w:hAnsiTheme="minorHAnsi"/>
          <w:szCs w:val="21"/>
        </w:rPr>
      </w:pPr>
    </w:p>
    <w:p>
      <w:pPr>
        <w:widowControl/>
        <w:spacing w:line="360" w:lineRule="auto"/>
        <w:jc w:val="left"/>
        <w:rPr>
          <w:rFonts w:cs="Calibri" w:asciiTheme="minorHAnsi" w:hAnsiTheme="minorHAnsi"/>
          <w:szCs w:val="21"/>
        </w:rPr>
      </w:pPr>
    </w:p>
    <w:p>
      <w:pPr>
        <w:widowControl/>
        <w:spacing w:line="360" w:lineRule="auto"/>
        <w:jc w:val="left"/>
        <w:rPr>
          <w:rFonts w:cs="Calibri" w:asciiTheme="minorHAnsi" w:hAnsiTheme="minorHAnsi"/>
          <w:szCs w:val="21"/>
        </w:rPr>
      </w:pPr>
    </w:p>
    <w:p>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asciiTheme="minorHAnsi" w:hAnsiTheme="minorHAnsi" w:eastAsiaTheme="majorEastAsia" w:cstheme="minorHAnsi"/>
          <w:b/>
          <w:bCs/>
          <w:kern w:val="0"/>
          <w:szCs w:val="21"/>
        </w:rPr>
        <w:t>项目</w:t>
      </w:r>
      <w:r>
        <w:rPr>
          <w:rFonts w:asciiTheme="minorHAnsi" w:hAnsiTheme="minorHAnsi" w:eastAsiaTheme="majorEastAsia" w:cstheme="minorHAnsi"/>
          <w:b/>
          <w:bCs/>
          <w:kern w:val="0"/>
          <w:szCs w:val="21"/>
        </w:rPr>
        <w:t>费用</w:t>
      </w:r>
      <w:r>
        <w:rPr>
          <w:rFonts w:cs="Calibri" w:asciiTheme="minorHAnsi" w:hAnsiTheme="minorHAnsi"/>
          <w:szCs w:val="21"/>
        </w:rPr>
        <w:t>】</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6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09"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项目总费用</w:t>
            </w:r>
          </w:p>
        </w:tc>
        <w:tc>
          <w:tcPr>
            <w:tcW w:w="6387"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约</w:t>
            </w:r>
            <w:r>
              <w:rPr>
                <w:rFonts w:asciiTheme="minorHAnsi" w:hAnsiTheme="minorHAnsi" w:eastAsiaTheme="majorEastAsia" w:cstheme="minorHAnsi"/>
                <w:szCs w:val="21"/>
              </w:rPr>
              <w:t>1,300</w:t>
            </w:r>
            <w:r>
              <w:rPr>
                <w:rFonts w:hint="eastAsia" w:asciiTheme="minorHAnsi" w:hAnsiTheme="minorHAnsi" w:eastAsiaTheme="majorEastAsia" w:cstheme="minorHAnsi"/>
                <w:szCs w:val="21"/>
              </w:rPr>
              <w:t>美元（约合人民币8</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780元）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费用包括：</w:t>
            </w:r>
          </w:p>
        </w:tc>
        <w:tc>
          <w:tcPr>
            <w:tcW w:w="6387"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申请费、学费、与项目服务费</w:t>
            </w:r>
          </w:p>
        </w:tc>
      </w:tr>
    </w:tbl>
    <w:p>
      <w:pPr>
        <w:widowControl/>
        <w:spacing w:line="360" w:lineRule="auto"/>
        <w:jc w:val="left"/>
        <w:rPr>
          <w:rFonts w:hint="eastAsia" w:asciiTheme="minorHAnsi" w:hAnsiTheme="minorHAnsi" w:eastAsiaTheme="majorEastAsia" w:cstheme="minorHAnsi"/>
          <w:bCs/>
          <w:kern w:val="0"/>
          <w:szCs w:val="21"/>
        </w:rPr>
      </w:pPr>
    </w:p>
    <w:p>
      <w:pPr>
        <w:spacing w:line="360" w:lineRule="auto"/>
        <w:rPr>
          <w:rFonts w:asciiTheme="minorHAnsi" w:hAnsiTheme="minorHAnsi" w:eastAsiaTheme="majorEastAsia" w:cstheme="minorHAnsi"/>
          <w:b/>
          <w:kern w:val="0"/>
          <w:szCs w:val="21"/>
        </w:rPr>
      </w:pPr>
      <w:r>
        <w:rPr>
          <w:rFonts w:hint="eastAsia" w:asciiTheme="minorHAnsi" w:hAnsiTheme="minorHAnsi" w:eastAsiaTheme="majorEastAsia" w:cstheme="minorHAnsi"/>
          <w:b/>
          <w:bCs/>
          <w:kern w:val="0"/>
          <w:szCs w:val="21"/>
        </w:rPr>
        <w:t>四</w:t>
      </w:r>
      <w:r>
        <w:rPr>
          <w:rFonts w:asciiTheme="minorHAnsi" w:hAnsiTheme="minorHAnsi" w:eastAsiaTheme="majorEastAsia" w:cstheme="minorHAnsi"/>
          <w:b/>
          <w:bCs/>
          <w:kern w:val="0"/>
          <w:szCs w:val="21"/>
        </w:rPr>
        <w:t>、</w:t>
      </w:r>
      <w:r>
        <w:rPr>
          <w:rFonts w:hint="eastAsia" w:asciiTheme="minorHAnsi" w:hAnsiTheme="minorHAnsi" w:eastAsiaTheme="majorEastAsia" w:cstheme="minorHAnsi"/>
          <w:b/>
          <w:bCs/>
          <w:kern w:val="0"/>
          <w:szCs w:val="21"/>
        </w:rPr>
        <w:t>项目申请</w:t>
      </w:r>
    </w:p>
    <w:p>
      <w:pPr>
        <w:pStyle w:val="19"/>
        <w:numPr>
          <w:ilvl w:val="0"/>
          <w:numId w:val="3"/>
        </w:numPr>
        <w:spacing w:line="360" w:lineRule="auto"/>
        <w:ind w:firstLineChars="0"/>
        <w:rPr>
          <w:rFonts w:asciiTheme="minorHAnsi" w:hAnsiTheme="minorHAnsi" w:eastAsiaTheme="majorEastAsia" w:cstheme="minorHAnsi"/>
          <w:b/>
          <w:kern w:val="0"/>
          <w:szCs w:val="21"/>
        </w:rPr>
      </w:pPr>
      <w:r>
        <w:rPr>
          <w:rFonts w:asciiTheme="minorHAnsi" w:hAnsiTheme="minorHAnsi" w:eastAsiaTheme="majorEastAsia" w:cstheme="minorHAnsi"/>
          <w:b/>
          <w:kern w:val="0"/>
          <w:szCs w:val="21"/>
        </w:rPr>
        <w:t>项目名额</w:t>
      </w:r>
    </w:p>
    <w:p>
      <w:pPr>
        <w:widowControl/>
        <w:spacing w:line="360" w:lineRule="auto"/>
        <w:ind w:firstLine="420" w:firstLineChars="200"/>
        <w:jc w:val="left"/>
        <w:rPr>
          <w:rFonts w:cs="Calibri" w:asciiTheme="minorHAnsi" w:hAnsiTheme="minorHAnsi"/>
          <w:szCs w:val="21"/>
        </w:rPr>
      </w:pPr>
      <w:r>
        <w:rPr>
          <w:rFonts w:cs="Calibri" w:asciiTheme="minorHAnsi" w:hAnsiTheme="minorHAnsi"/>
          <w:szCs w:val="21"/>
        </w:rPr>
        <w:t>20</w:t>
      </w:r>
      <w:r>
        <w:rPr>
          <w:rFonts w:hint="eastAsia" w:cs="Calibri" w:asciiTheme="minorHAnsi" w:hAnsiTheme="minorHAnsi"/>
          <w:szCs w:val="21"/>
        </w:rPr>
        <w:t>21</w:t>
      </w:r>
      <w:r>
        <w:rPr>
          <w:rFonts w:cs="Calibri" w:asciiTheme="minorHAnsi" w:hAnsiTheme="minorHAnsi"/>
          <w:szCs w:val="21"/>
        </w:rPr>
        <w:t>年</w:t>
      </w:r>
      <w:r>
        <w:rPr>
          <w:rFonts w:hint="eastAsia" w:cs="Calibri" w:asciiTheme="minorHAnsi" w:hAnsiTheme="minorHAnsi"/>
          <w:szCs w:val="21"/>
        </w:rPr>
        <w:t>寒假宾夕法尼亚</w:t>
      </w:r>
      <w:r>
        <w:rPr>
          <w:rFonts w:cs="Calibri" w:asciiTheme="minorHAnsi" w:hAnsiTheme="minorHAnsi"/>
          <w:szCs w:val="21"/>
        </w:rPr>
        <w:t>大学</w:t>
      </w:r>
      <w:r>
        <w:rPr>
          <w:rFonts w:hint="eastAsia" w:cs="Calibri" w:asciiTheme="minorHAnsi" w:hAnsiTheme="minorHAnsi"/>
          <w:szCs w:val="21"/>
        </w:rPr>
        <w:t>在线创新与领导力英语</w:t>
      </w:r>
      <w:r>
        <w:rPr>
          <w:rFonts w:cs="Calibri" w:asciiTheme="minorHAnsi" w:hAnsiTheme="minorHAnsi"/>
          <w:szCs w:val="21"/>
        </w:rPr>
        <w:t>项目，我校选拔名额为X名</w:t>
      </w:r>
    </w:p>
    <w:p>
      <w:pPr>
        <w:pStyle w:val="19"/>
        <w:widowControl/>
        <w:numPr>
          <w:ilvl w:val="0"/>
          <w:numId w:val="3"/>
        </w:numPr>
        <w:spacing w:line="360" w:lineRule="auto"/>
        <w:ind w:firstLineChars="0"/>
        <w:jc w:val="left"/>
        <w:rPr>
          <w:rFonts w:cs="Calibri" w:asciiTheme="minorHAnsi" w:hAnsiTheme="minorHAnsi"/>
          <w:szCs w:val="21"/>
        </w:rPr>
      </w:pPr>
      <w:r>
        <w:rPr>
          <w:rFonts w:asciiTheme="minorHAnsi" w:hAnsiTheme="minorHAnsi" w:eastAsiaTheme="majorEastAsia" w:cstheme="minorHAnsi"/>
          <w:b/>
          <w:kern w:val="0"/>
          <w:szCs w:val="21"/>
        </w:rPr>
        <w:t>项目申请截止日期</w:t>
      </w:r>
      <w:r>
        <w:rPr>
          <w:rFonts w:hint="eastAsia" w:asciiTheme="minorHAnsi" w:hAnsiTheme="minorHAnsi" w:eastAsiaTheme="majorEastAsia" w:cstheme="minorHAnsi"/>
          <w:kern w:val="0"/>
          <w:szCs w:val="21"/>
        </w:rPr>
        <w:t>：202</w:t>
      </w:r>
      <w:r>
        <w:rPr>
          <w:rFonts w:hint="eastAsia" w:asciiTheme="minorHAnsi" w:hAnsiTheme="minorHAnsi" w:eastAsiaTheme="majorEastAsia" w:cstheme="minorHAnsi"/>
          <w:kern w:val="0"/>
          <w:szCs w:val="21"/>
          <w:lang w:val="en-US" w:eastAsia="zh-CN"/>
        </w:rPr>
        <w:t>1</w:t>
      </w:r>
      <w:r>
        <w:rPr>
          <w:rFonts w:hint="eastAsia" w:asciiTheme="minorHAnsi" w:hAnsiTheme="minorHAnsi" w:eastAsiaTheme="majorEastAsia" w:cstheme="minorHAnsi"/>
          <w:kern w:val="0"/>
          <w:szCs w:val="21"/>
        </w:rPr>
        <w:t>年</w:t>
      </w:r>
      <w:r>
        <w:rPr>
          <w:rFonts w:hint="eastAsia" w:asciiTheme="minorHAnsi" w:hAnsiTheme="minorHAnsi" w:eastAsiaTheme="majorEastAsia" w:cstheme="minorHAnsi"/>
          <w:kern w:val="0"/>
          <w:szCs w:val="21"/>
          <w:lang w:val="en-US" w:eastAsia="zh-CN"/>
        </w:rPr>
        <w:t>01</w:t>
      </w:r>
      <w:r>
        <w:rPr>
          <w:rFonts w:hint="eastAsia" w:asciiTheme="minorHAnsi" w:hAnsiTheme="minorHAnsi" w:eastAsiaTheme="majorEastAsia" w:cstheme="minorHAnsi"/>
          <w:kern w:val="0"/>
          <w:szCs w:val="21"/>
        </w:rPr>
        <w:t>月</w:t>
      </w:r>
      <w:r>
        <w:rPr>
          <w:rFonts w:hint="eastAsia" w:asciiTheme="minorHAnsi" w:hAnsiTheme="minorHAnsi" w:eastAsiaTheme="majorEastAsia" w:cstheme="minorHAnsi"/>
          <w:kern w:val="0"/>
          <w:szCs w:val="21"/>
          <w:lang w:val="en-US" w:eastAsia="zh-CN"/>
        </w:rPr>
        <w:t>06</w:t>
      </w:r>
      <w:r>
        <w:rPr>
          <w:rFonts w:hint="eastAsia" w:asciiTheme="minorHAnsi" w:hAnsiTheme="minorHAnsi" w:eastAsiaTheme="majorEastAsia" w:cstheme="minorHAnsi"/>
          <w:kern w:val="0"/>
          <w:szCs w:val="21"/>
        </w:rPr>
        <w:t>日</w:t>
      </w:r>
      <w:bookmarkStart w:id="1" w:name="_GoBack"/>
      <w:bookmarkEnd w:id="1"/>
    </w:p>
    <w:p>
      <w:pPr>
        <w:pStyle w:val="19"/>
        <w:widowControl/>
        <w:numPr>
          <w:ilvl w:val="0"/>
          <w:numId w:val="3"/>
        </w:numPr>
        <w:spacing w:line="360" w:lineRule="auto"/>
        <w:ind w:firstLineChars="0"/>
        <w:jc w:val="left"/>
        <w:rPr>
          <w:rFonts w:cs="Calibri" w:asciiTheme="minorHAnsi" w:hAnsiTheme="minorHAnsi"/>
          <w:szCs w:val="21"/>
        </w:rPr>
      </w:pPr>
      <w:r>
        <w:rPr>
          <w:rFonts w:asciiTheme="minorHAnsi" w:hAnsiTheme="minorHAnsi" w:eastAsiaTheme="majorEastAsia" w:cstheme="minorHAnsi"/>
          <w:b/>
          <w:kern w:val="0"/>
          <w:szCs w:val="21"/>
        </w:rPr>
        <w:t>选拔要求</w:t>
      </w:r>
    </w:p>
    <w:p>
      <w:pPr>
        <w:pStyle w:val="19"/>
        <w:numPr>
          <w:ilvl w:val="0"/>
          <w:numId w:val="4"/>
        </w:numPr>
        <w:spacing w:line="360" w:lineRule="auto"/>
        <w:ind w:firstLineChars="0"/>
        <w:rPr>
          <w:rFonts w:asciiTheme="minorHAnsi" w:hAnsiTheme="minorHAnsi" w:eastAsiaTheme="majorEastAsia" w:cstheme="minorHAnsi"/>
          <w:szCs w:val="21"/>
        </w:rPr>
      </w:pPr>
      <w:r>
        <w:rPr>
          <w:rFonts w:asciiTheme="minorHAnsi" w:hAnsiTheme="minorHAnsi" w:eastAsiaTheme="majorEastAsia" w:cstheme="minorHAnsi"/>
          <w:szCs w:val="21"/>
        </w:rPr>
        <w:t>仅限本校</w:t>
      </w:r>
      <w:r>
        <w:rPr>
          <w:rFonts w:hint="eastAsia" w:asciiTheme="minorHAnsi" w:hAnsiTheme="minorHAnsi" w:eastAsiaTheme="majorEastAsia" w:cstheme="minorHAnsi"/>
          <w:szCs w:val="21"/>
        </w:rPr>
        <w:t>全日制在校生；且成绩优异、道德品质好，在校期间未受过纪律处分，身心健康，能顺利完成学习任务；</w:t>
      </w:r>
    </w:p>
    <w:p>
      <w:pPr>
        <w:pStyle w:val="19"/>
        <w:numPr>
          <w:ilvl w:val="0"/>
          <w:numId w:val="4"/>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申请要求：课程适合本科生参加，若部分研究生同学感兴趣也可申请参加，通过宾大语言内测即可；</w:t>
      </w:r>
    </w:p>
    <w:p>
      <w:pPr>
        <w:pStyle w:val="19"/>
        <w:numPr>
          <w:ilvl w:val="0"/>
          <w:numId w:val="4"/>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家庭具有一定经济基础，能够提供在线学习所需费用；</w:t>
      </w:r>
    </w:p>
    <w:p>
      <w:pPr>
        <w:pStyle w:val="19"/>
        <w:numPr>
          <w:ilvl w:val="0"/>
          <w:numId w:val="4"/>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通过全美国际教育协会的项目面试、宾夕法尼亚大学的学术审核、以及我校院系及</w:t>
      </w:r>
    </w:p>
    <w:p>
      <w:pPr>
        <w:pStyle w:val="19"/>
        <w:spacing w:line="360" w:lineRule="auto"/>
        <w:ind w:left="570" w:firstLine="0"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国际交流处的学习资格审核</w:t>
      </w:r>
      <w:r>
        <w:rPr>
          <w:rFonts w:asciiTheme="minorHAnsi" w:hAnsiTheme="minorHAnsi" w:eastAsiaTheme="majorEastAsia" w:cstheme="minorHAnsi"/>
          <w:szCs w:val="21"/>
        </w:rPr>
        <w:t>。</w:t>
      </w:r>
    </w:p>
    <w:p>
      <w:pPr>
        <w:pStyle w:val="19"/>
        <w:numPr>
          <w:ilvl w:val="0"/>
          <w:numId w:val="3"/>
        </w:numPr>
        <w:spacing w:line="360" w:lineRule="auto"/>
        <w:ind w:firstLineChars="0"/>
        <w:rPr>
          <w:rFonts w:asciiTheme="minorHAnsi" w:hAnsiTheme="minorHAnsi" w:eastAsiaTheme="majorEastAsia" w:cstheme="minorHAnsi"/>
          <w:b/>
          <w:kern w:val="0"/>
          <w:szCs w:val="21"/>
        </w:rPr>
      </w:pPr>
      <w:r>
        <w:rPr>
          <w:rFonts w:asciiTheme="minorHAnsi" w:hAnsiTheme="minorHAnsi" w:eastAsiaTheme="majorEastAsia" w:cstheme="minorHAnsi"/>
          <w:b/>
          <w:kern w:val="0"/>
          <w:szCs w:val="21"/>
        </w:rPr>
        <w:t>项目申请录取方式和报名流程</w:t>
      </w:r>
    </w:p>
    <w:p>
      <w:pPr>
        <w:spacing w:line="360" w:lineRule="auto"/>
        <w:ind w:firstLine="283" w:firstLineChars="135"/>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 学生</w:t>
      </w:r>
      <w:r>
        <w:rPr>
          <w:rFonts w:asciiTheme="minorHAnsi" w:hAnsiTheme="minorHAnsi" w:eastAsiaTheme="majorEastAsia" w:cstheme="minorHAnsi"/>
          <w:kern w:val="0"/>
          <w:szCs w:val="21"/>
        </w:rPr>
        <w:t>本人提出申请，</w:t>
      </w:r>
      <w:r>
        <w:rPr>
          <w:rFonts w:hint="eastAsia" w:asciiTheme="minorHAnsi" w:hAnsiTheme="minorHAnsi" w:eastAsiaTheme="majorEastAsia" w:cstheme="minorHAnsi"/>
          <w:kern w:val="0"/>
          <w:szCs w:val="21"/>
        </w:rPr>
        <w:t>在</w:t>
      </w:r>
      <w:r>
        <w:rPr>
          <w:rFonts w:asciiTheme="minorHAnsi" w:hAnsiTheme="minorHAnsi" w:eastAsiaTheme="majorEastAsia" w:cstheme="minorHAnsi"/>
          <w:kern w:val="0"/>
          <w:szCs w:val="21"/>
        </w:rPr>
        <w:t>学校国际合作交流处（外事处）报名；</w:t>
      </w:r>
    </w:p>
    <w:p>
      <w:pPr>
        <w:spacing w:line="360" w:lineRule="auto"/>
        <w:ind w:left="281" w:leftChars="134"/>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2） 同时登录项目选拔管理机构 -- 全美国际教育协会网站</w:t>
      </w:r>
      <w:r>
        <w:fldChar w:fldCharType="begin"/>
      </w:r>
      <w:r>
        <w:instrText xml:space="preserve"> HYPERLINK "http://www.usiea.org" </w:instrText>
      </w:r>
      <w:r>
        <w:fldChar w:fldCharType="separate"/>
      </w:r>
      <w:r>
        <w:rPr>
          <w:rStyle w:val="14"/>
          <w:rFonts w:hint="eastAsia" w:asciiTheme="minorHAnsi" w:hAnsiTheme="minorHAnsi" w:eastAsiaTheme="majorEastAsia" w:cstheme="minorHAnsi"/>
          <w:szCs w:val="21"/>
        </w:rPr>
        <w:t>www.usiea.org</w:t>
      </w:r>
      <w:r>
        <w:rPr>
          <w:rStyle w:val="14"/>
          <w:rFonts w:hint="eastAsia" w:asciiTheme="minorHAnsi" w:hAnsiTheme="minorHAnsi" w:eastAsiaTheme="majorEastAsia" w:cstheme="minorHAnsi"/>
          <w:szCs w:val="21"/>
        </w:rPr>
        <w:fldChar w:fldCharType="end"/>
      </w:r>
      <w:r>
        <w:rPr>
          <w:rFonts w:asciiTheme="minorHAnsi" w:hAnsiTheme="minorHAnsi" w:eastAsiaTheme="majorEastAsia" w:cstheme="minorHAnsi"/>
          <w:szCs w:val="21"/>
        </w:rPr>
        <w:t xml:space="preserve"> </w:t>
      </w:r>
      <w:r>
        <w:rPr>
          <w:rFonts w:hint="eastAsia" w:asciiTheme="minorHAnsi" w:hAnsiTheme="minorHAnsi" w:eastAsiaTheme="majorEastAsia" w:cstheme="minorHAnsi"/>
          <w:szCs w:val="21"/>
        </w:rPr>
        <w:t>填写《世界</w:t>
      </w:r>
    </w:p>
    <w:p>
      <w:pPr>
        <w:spacing w:line="360" w:lineRule="auto"/>
        <w:ind w:left="701" w:leftChars="334"/>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名校访学2020-2021学年冬春项目报名表》，网上报名的时间决定录取的顺序</w:t>
      </w:r>
      <w:r>
        <w:rPr>
          <w:rFonts w:asciiTheme="minorHAnsi" w:hAnsiTheme="minorHAnsi" w:eastAsiaTheme="majorEastAsia" w:cstheme="minorHAnsi"/>
          <w:szCs w:val="21"/>
        </w:rPr>
        <w:t>；</w:t>
      </w:r>
    </w:p>
    <w:p>
      <w:pPr>
        <w:pStyle w:val="19"/>
        <w:numPr>
          <w:ilvl w:val="0"/>
          <w:numId w:val="5"/>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 xml:space="preserve"> 学生申请资料经初步审核后，参加面试确定预录取名单</w:t>
      </w:r>
      <w:r>
        <w:rPr>
          <w:rFonts w:asciiTheme="minorHAnsi" w:hAnsiTheme="minorHAnsi" w:eastAsiaTheme="majorEastAsia" w:cstheme="minorHAnsi"/>
          <w:szCs w:val="21"/>
        </w:rPr>
        <w:t>；</w:t>
      </w:r>
    </w:p>
    <w:p>
      <w:pPr>
        <w:pStyle w:val="19"/>
        <w:numPr>
          <w:ilvl w:val="0"/>
          <w:numId w:val="5"/>
        </w:numPr>
        <w:spacing w:line="360" w:lineRule="auto"/>
        <w:ind w:firstLineChars="0"/>
        <w:jc w:val="left"/>
        <w:rPr>
          <w:rFonts w:asciiTheme="minorHAnsi" w:hAnsiTheme="minorHAnsi" w:eastAsiaTheme="majorEastAsia" w:cstheme="minorHAnsi"/>
          <w:szCs w:val="21"/>
        </w:rPr>
      </w:pPr>
      <w:r>
        <w:rPr>
          <w:rFonts w:hint="eastAsia" w:ascii="Calibri" w:hAnsi="Calibri" w:cs="Calibri"/>
          <w:sz w:val="22"/>
        </w:rPr>
        <w:t xml:space="preserve"> </w:t>
      </w:r>
      <w:r>
        <w:rPr>
          <w:rFonts w:asciiTheme="minorHAnsi" w:hAnsiTheme="minorHAnsi" w:eastAsiaTheme="majorEastAsia" w:cstheme="minorHAnsi"/>
          <w:szCs w:val="21"/>
        </w:rPr>
        <w:t>学生提交正式申请材料并缴纳项目费用，获得学校录取</w:t>
      </w:r>
      <w:r>
        <w:rPr>
          <w:rFonts w:hint="eastAsia" w:asciiTheme="minorHAnsi" w:hAnsiTheme="minorHAnsi" w:eastAsiaTheme="majorEastAsia" w:cstheme="minorHAnsi"/>
          <w:szCs w:val="21"/>
        </w:rPr>
        <w:t>后即可参加学习。</w:t>
      </w:r>
    </w:p>
    <w:p>
      <w:pPr>
        <w:widowControl/>
        <w:spacing w:line="360" w:lineRule="auto"/>
        <w:jc w:val="left"/>
        <w:rPr>
          <w:rStyle w:val="14"/>
          <w:rFonts w:cs="宋体" w:asciiTheme="minorHAnsi" w:hAnsiTheme="minorHAnsi"/>
          <w:color w:val="auto"/>
          <w:kern w:val="0"/>
          <w:szCs w:val="21"/>
        </w:rPr>
      </w:pPr>
      <w:r>
        <w:rPr>
          <w:rStyle w:val="14"/>
          <w:rFonts w:hint="eastAsia" w:cs="宋体" w:asciiTheme="minorHAnsi" w:hAnsiTheme="minorHAnsi"/>
          <w:color w:val="auto"/>
          <w:kern w:val="0"/>
          <w:szCs w:val="21"/>
        </w:rPr>
        <w:t>———————————————————————————————————————</w:t>
      </w:r>
    </w:p>
    <w:p>
      <w:pPr>
        <w:widowControl/>
        <w:jc w:val="left"/>
        <w:rPr>
          <w:rStyle w:val="14"/>
          <w:rFonts w:cs="宋体" w:asciiTheme="minorHAnsi" w:hAnsiTheme="minorHAnsi"/>
          <w:b/>
          <w:color w:val="auto"/>
          <w:kern w:val="0"/>
          <w:sz w:val="20"/>
          <w:szCs w:val="21"/>
        </w:rPr>
      </w:pPr>
      <w:r>
        <w:rPr>
          <w:rStyle w:val="14"/>
          <w:rFonts w:hint="eastAsia" w:cs="宋体" w:asciiTheme="minorHAnsi" w:hAnsiTheme="minorHAnsi"/>
          <w:b/>
          <w:color w:val="auto"/>
          <w:kern w:val="0"/>
          <w:sz w:val="20"/>
          <w:szCs w:val="21"/>
        </w:rPr>
        <w:t>关于全美国际教育协会</w:t>
      </w:r>
    </w:p>
    <w:p>
      <w:pPr>
        <w:widowControl/>
        <w:jc w:val="left"/>
        <w:rPr>
          <w:rStyle w:val="14"/>
          <w:rFonts w:cs="宋体" w:asciiTheme="minorHAnsi" w:hAnsiTheme="minorHAnsi"/>
          <w:b/>
          <w:color w:val="auto"/>
          <w:kern w:val="0"/>
          <w:sz w:val="20"/>
          <w:szCs w:val="21"/>
        </w:rPr>
      </w:pPr>
      <w:r>
        <w:fldChar w:fldCharType="begin"/>
      </w:r>
      <w:r>
        <w:instrText xml:space="preserve"> HYPERLINK "http://www.usiea.org" </w:instrText>
      </w:r>
      <w:r>
        <w:fldChar w:fldCharType="separate"/>
      </w:r>
      <w:r>
        <w:rPr>
          <w:rStyle w:val="14"/>
          <w:rFonts w:hint="eastAsia" w:cs="宋体" w:asciiTheme="minorHAnsi" w:hAnsiTheme="minorHAnsi"/>
          <w:b/>
          <w:kern w:val="0"/>
          <w:sz w:val="20"/>
          <w:szCs w:val="21"/>
        </w:rPr>
        <w:t>www.usiea.org</w:t>
      </w:r>
      <w:r>
        <w:rPr>
          <w:rStyle w:val="14"/>
          <w:rFonts w:hint="eastAsia" w:cs="宋体" w:asciiTheme="minorHAnsi" w:hAnsiTheme="minorHAnsi"/>
          <w:b/>
          <w:kern w:val="0"/>
          <w:sz w:val="20"/>
          <w:szCs w:val="21"/>
        </w:rPr>
        <w:fldChar w:fldCharType="end"/>
      </w:r>
    </w:p>
    <w:p>
      <w:pPr>
        <w:widowControl/>
        <w:jc w:val="left"/>
        <w:rPr>
          <w:rStyle w:val="14"/>
          <w:rFonts w:cs="宋体" w:asciiTheme="minorHAnsi" w:hAnsiTheme="minorHAnsi"/>
          <w:b/>
          <w:color w:val="auto"/>
          <w:kern w:val="0"/>
          <w:sz w:val="20"/>
          <w:szCs w:val="21"/>
        </w:rPr>
      </w:pPr>
    </w:p>
    <w:p>
      <w:pPr>
        <w:widowControl/>
        <w:jc w:val="left"/>
        <w:rPr>
          <w:rStyle w:val="14"/>
          <w:rFonts w:cs="宋体" w:asciiTheme="minorHAnsi" w:hAnsiTheme="minorHAnsi"/>
          <w:color w:val="auto"/>
          <w:kern w:val="0"/>
          <w:sz w:val="20"/>
          <w:szCs w:val="21"/>
        </w:rPr>
      </w:pPr>
      <w:r>
        <w:rPr>
          <w:rStyle w:val="14"/>
          <w:rFonts w:hint="eastAsia" w:cs="宋体" w:asciiTheme="minorHAnsi" w:hAnsiTheme="minorHAnsi"/>
          <w:color w:val="auto"/>
          <w:kern w:val="0"/>
          <w:sz w:val="20"/>
          <w:szCs w:val="21"/>
        </w:rPr>
        <w:t>US International Education Association全美国际教育协会是在美国注册的非营利机构，旨在通过与中外高校的合作，为每一位大学生提供高品质的世界名校访学机会，共同培养具备全球胜任力的优秀大学生，促进不同文化间的沟通、理解与合作。</w:t>
      </w:r>
    </w:p>
    <w:p>
      <w:pPr>
        <w:widowControl/>
        <w:jc w:val="left"/>
        <w:rPr>
          <w:rFonts w:cs="宋体" w:asciiTheme="minorHAnsi" w:hAnsiTheme="minorHAnsi"/>
          <w:kern w:val="0"/>
          <w:sz w:val="20"/>
          <w:szCs w:val="21"/>
        </w:rPr>
      </w:pPr>
    </w:p>
    <w:p>
      <w:pPr>
        <w:widowControl/>
        <w:jc w:val="left"/>
        <w:rPr>
          <w:rFonts w:cs="宋体" w:asciiTheme="minorHAnsi" w:hAnsiTheme="minorHAnsi"/>
          <w:kern w:val="0"/>
          <w:sz w:val="20"/>
          <w:szCs w:val="21"/>
        </w:rPr>
      </w:pPr>
      <w:r>
        <w:rPr>
          <w:rFonts w:hint="eastAsia" w:cs="宋体" w:asciiTheme="minorHAnsi" w:hAnsiTheme="minorHAnsi"/>
          <w:kern w:val="0"/>
          <w:sz w:val="20"/>
          <w:szCs w:val="21"/>
        </w:rPr>
        <w:t>全美国际教育协会受美国宾夕法尼亚大学、哥伦比亚大学、波士顿大学、威斯康星大学麦迪逊分校、加州大学伯克利分校、加州大学圣地亚哥分校、加州大学河滨分校、英国剑桥大学、伦敦政治经济学院、加拿大多伦多大学、麦吉尔大学、英属哥伦比亚大学、澳大利亚昆士兰大学、新南威尔士大学、阿德莱德大学等20多所世界级名校的委托，与中国80多所高校合作选拔品学兼优的学生赴海外参加访学项目。</w:t>
      </w:r>
    </w:p>
    <w:p>
      <w:pPr>
        <w:widowControl/>
        <w:jc w:val="left"/>
        <w:rPr>
          <w:rFonts w:cs="宋体" w:asciiTheme="minorHAnsi" w:hAnsiTheme="minorHAnsi"/>
          <w:kern w:val="0"/>
          <w:sz w:val="20"/>
          <w:szCs w:val="21"/>
        </w:rPr>
      </w:pPr>
    </w:p>
    <w:p>
      <w:pPr>
        <w:widowControl/>
        <w:jc w:val="left"/>
        <w:rPr>
          <w:rFonts w:cs="宋体" w:asciiTheme="minorHAnsi" w:hAnsiTheme="minorHAnsi"/>
          <w:kern w:val="0"/>
          <w:sz w:val="20"/>
          <w:szCs w:val="21"/>
        </w:rPr>
      </w:pPr>
      <w:r>
        <w:rPr>
          <w:rFonts w:hint="eastAsia" w:cs="宋体" w:asciiTheme="minorHAnsi" w:hAnsiTheme="minorHAnsi"/>
          <w:kern w:val="0"/>
          <w:sz w:val="20"/>
          <w:szCs w:val="21"/>
        </w:rPr>
        <w:t>全美国际教育协会在北京、南京、杭州、广州、西安、成都、郑州设有办公室，为中国合作高校和学生提供与访学项目相关的全流程服务。</w:t>
      </w:r>
    </w:p>
    <w:p>
      <w:pPr>
        <w:spacing w:line="360" w:lineRule="auto"/>
        <w:ind w:left="360"/>
        <w:rPr>
          <w:rFonts w:asciiTheme="minorHAnsi" w:hAnsiTheme="minorHAnsi" w:eastAsiaTheme="majorEastAsia" w:cstheme="minorHAnsi"/>
          <w:szCs w:val="21"/>
        </w:rPr>
      </w:pPr>
    </w:p>
    <w:p>
      <w:pPr>
        <w:spacing w:line="360" w:lineRule="auto"/>
        <w:rPr>
          <w:rFonts w:cs="Calibri" w:asciiTheme="minorHAnsi" w:hAnsiTheme="minorHAnsi"/>
          <w:kern w:val="0"/>
          <w:sz w:val="22"/>
        </w:rPr>
      </w:pPr>
      <w:r>
        <w:rPr>
          <w:rFonts w:cs="宋体" w:asciiTheme="minorHAnsi" w:hAnsiTheme="minorHAnsi"/>
          <w:kern w:val="0"/>
          <w:sz w:val="20"/>
          <w:szCs w:val="21"/>
        </w:rPr>
        <w:t>全美国际教育协会官网：</w:t>
      </w:r>
      <w:r>
        <w:fldChar w:fldCharType="begin"/>
      </w:r>
      <w:r>
        <w:instrText xml:space="preserve"> HYPERLINK "http://www.usiea.org" </w:instrText>
      </w:r>
      <w:r>
        <w:fldChar w:fldCharType="separate"/>
      </w:r>
      <w:r>
        <w:rPr>
          <w:rFonts w:cs="Calibri" w:asciiTheme="minorHAnsi" w:hAnsiTheme="minorHAnsi"/>
          <w:color w:val="0068B7"/>
          <w:kern w:val="0"/>
          <w:sz w:val="22"/>
        </w:rPr>
        <w:t>www.usiea.org</w:t>
      </w:r>
      <w:r>
        <w:rPr>
          <w:rFonts w:cs="Calibri" w:asciiTheme="minorHAnsi" w:hAnsiTheme="minorHAnsi"/>
          <w:color w:val="0068B7"/>
          <w:kern w:val="0"/>
          <w:sz w:val="22"/>
        </w:rPr>
        <w:fldChar w:fldCharType="end"/>
      </w:r>
      <w:r>
        <w:rPr>
          <w:rFonts w:cs="Calibri" w:asciiTheme="minorHAnsi" w:hAnsiTheme="minorHAnsi"/>
          <w:kern w:val="0"/>
          <w:sz w:val="22"/>
        </w:rPr>
        <w:t xml:space="preserve"> </w:t>
      </w:r>
    </w:p>
    <w:p>
      <w:pPr>
        <w:spacing w:line="360" w:lineRule="auto"/>
        <w:rPr>
          <w:rFonts w:cs="宋体" w:asciiTheme="minorHAnsi" w:hAnsiTheme="minorHAnsi"/>
          <w:kern w:val="0"/>
          <w:sz w:val="20"/>
          <w:szCs w:val="21"/>
        </w:rPr>
      </w:pPr>
      <w:r>
        <w:rPr>
          <w:rFonts w:cs="宋体" w:asciiTheme="minorHAnsi" w:hAnsiTheme="minorHAnsi"/>
          <w:kern w:val="0"/>
          <w:sz w:val="20"/>
          <w:szCs w:val="21"/>
        </w:rPr>
        <w:t>全美国际教育协会官微：全美国际访学微刊</w:t>
      </w:r>
    </w:p>
    <w:p>
      <w:pPr>
        <w:widowControl/>
        <w:spacing w:line="360" w:lineRule="auto"/>
        <w:jc w:val="left"/>
        <w:rPr>
          <w:rFonts w:cs="Calibri" w:asciiTheme="minorHAnsi" w:hAnsiTheme="minorHAnsi"/>
          <w:kern w:val="0"/>
          <w:sz w:val="22"/>
        </w:rPr>
      </w:pPr>
      <w:r>
        <w:rPr>
          <w:rFonts w:cs="宋体" w:asciiTheme="minorHAnsi" w:hAnsiTheme="minorHAnsi"/>
          <w:kern w:val="0"/>
          <w:sz w:val="20"/>
          <w:szCs w:val="21"/>
        </w:rPr>
        <w:t>项目邮箱咨询：</w:t>
      </w:r>
      <w:r>
        <w:fldChar w:fldCharType="begin"/>
      </w:r>
      <w:r>
        <w:instrText xml:space="preserve"> HYPERLINK "mailto:visitupenn@yeah.net" </w:instrText>
      </w:r>
      <w:r>
        <w:fldChar w:fldCharType="separate"/>
      </w:r>
      <w:r>
        <w:rPr>
          <w:rStyle w:val="14"/>
          <w:rFonts w:ascii="Calibri" w:hAnsi="Calibri" w:cs="Calibri"/>
          <w:kern w:val="0"/>
          <w:sz w:val="22"/>
        </w:rPr>
        <w:t>visit</w:t>
      </w:r>
      <w:r>
        <w:rPr>
          <w:rStyle w:val="14"/>
          <w:rFonts w:hint="eastAsia" w:ascii="Calibri" w:hAnsi="Calibri" w:cs="Calibri"/>
          <w:kern w:val="0"/>
          <w:sz w:val="22"/>
        </w:rPr>
        <w:t>upenn</w:t>
      </w:r>
      <w:r>
        <w:rPr>
          <w:rStyle w:val="14"/>
          <w:rFonts w:ascii="Calibri" w:hAnsi="Calibri" w:cs="Calibri"/>
          <w:kern w:val="0"/>
          <w:sz w:val="22"/>
        </w:rPr>
        <w:t>@yeah.net</w:t>
      </w:r>
      <w:r>
        <w:rPr>
          <w:rStyle w:val="14"/>
          <w:rFonts w:ascii="Calibri" w:hAnsi="Calibri" w:cs="Calibri"/>
          <w:kern w:val="0"/>
          <w:sz w:val="22"/>
        </w:rPr>
        <w:fldChar w:fldCharType="end"/>
      </w:r>
      <w:r>
        <w:rPr>
          <w:rStyle w:val="14"/>
          <w:rFonts w:asciiTheme="minorHAnsi" w:hAnsiTheme="minorHAnsi"/>
        </w:rPr>
        <w:t xml:space="preserve"> </w:t>
      </w:r>
      <w:r>
        <w:rPr>
          <w:rFonts w:asciiTheme="minorHAnsi" w:hAnsiTheme="minorHAnsi"/>
        </w:rPr>
        <w:t xml:space="preserve"> </w:t>
      </w:r>
    </w:p>
    <w:sectPr>
      <w:headerReference r:id="rId3" w:type="default"/>
      <w:pgSz w:w="11906" w:h="16838"/>
      <w:pgMar w:top="2025"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0" w:lineRule="atLeast"/>
      <w:ind w:right="-336" w:rightChars="-160"/>
      <w:rPr>
        <w:rFonts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D6311"/>
    <w:multiLevelType w:val="multilevel"/>
    <w:tmpl w:val="154D6311"/>
    <w:lvl w:ilvl="0" w:tentative="0">
      <w:start w:val="3"/>
      <w:numFmt w:val="decimal"/>
      <w:lvlText w:val="%1）"/>
      <w:lvlJc w:val="left"/>
      <w:pPr>
        <w:ind w:left="641" w:hanging="360"/>
      </w:pPr>
      <w:rPr>
        <w:rFonts w:hint="default"/>
      </w:rPr>
    </w:lvl>
    <w:lvl w:ilvl="1" w:tentative="0">
      <w:start w:val="1"/>
      <w:numFmt w:val="lowerLetter"/>
      <w:lvlText w:val="%2)"/>
      <w:lvlJc w:val="left"/>
      <w:pPr>
        <w:ind w:left="1121" w:hanging="420"/>
      </w:pPr>
    </w:lvl>
    <w:lvl w:ilvl="2" w:tentative="0">
      <w:start w:val="1"/>
      <w:numFmt w:val="lowerRoman"/>
      <w:lvlText w:val="%3."/>
      <w:lvlJc w:val="right"/>
      <w:pPr>
        <w:ind w:left="1541" w:hanging="420"/>
      </w:pPr>
    </w:lvl>
    <w:lvl w:ilvl="3" w:tentative="0">
      <w:start w:val="1"/>
      <w:numFmt w:val="decimal"/>
      <w:lvlText w:val="%4."/>
      <w:lvlJc w:val="left"/>
      <w:pPr>
        <w:ind w:left="1961" w:hanging="420"/>
      </w:pPr>
    </w:lvl>
    <w:lvl w:ilvl="4" w:tentative="0">
      <w:start w:val="1"/>
      <w:numFmt w:val="lowerLetter"/>
      <w:lvlText w:val="%5)"/>
      <w:lvlJc w:val="left"/>
      <w:pPr>
        <w:ind w:left="2381" w:hanging="420"/>
      </w:pPr>
    </w:lvl>
    <w:lvl w:ilvl="5" w:tentative="0">
      <w:start w:val="1"/>
      <w:numFmt w:val="lowerRoman"/>
      <w:lvlText w:val="%6."/>
      <w:lvlJc w:val="right"/>
      <w:pPr>
        <w:ind w:left="2801" w:hanging="420"/>
      </w:pPr>
    </w:lvl>
    <w:lvl w:ilvl="6" w:tentative="0">
      <w:start w:val="1"/>
      <w:numFmt w:val="decimal"/>
      <w:lvlText w:val="%7."/>
      <w:lvlJc w:val="left"/>
      <w:pPr>
        <w:ind w:left="3221" w:hanging="420"/>
      </w:pPr>
    </w:lvl>
    <w:lvl w:ilvl="7" w:tentative="0">
      <w:start w:val="1"/>
      <w:numFmt w:val="lowerLetter"/>
      <w:lvlText w:val="%8)"/>
      <w:lvlJc w:val="left"/>
      <w:pPr>
        <w:ind w:left="3641" w:hanging="420"/>
      </w:pPr>
    </w:lvl>
    <w:lvl w:ilvl="8" w:tentative="0">
      <w:start w:val="1"/>
      <w:numFmt w:val="lowerRoman"/>
      <w:lvlText w:val="%9."/>
      <w:lvlJc w:val="right"/>
      <w:pPr>
        <w:ind w:left="4061" w:hanging="420"/>
      </w:pPr>
    </w:lvl>
  </w:abstractNum>
  <w:abstractNum w:abstractNumId="1">
    <w:nsid w:val="20576CFC"/>
    <w:multiLevelType w:val="multilevel"/>
    <w:tmpl w:val="20576CF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61B36ACD"/>
    <w:multiLevelType w:val="multilevel"/>
    <w:tmpl w:val="61B36ACD"/>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
    <w:nsid w:val="77F013D8"/>
    <w:multiLevelType w:val="multilevel"/>
    <w:tmpl w:val="77F013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8E11425"/>
    <w:multiLevelType w:val="multilevel"/>
    <w:tmpl w:val="78E1142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A8F"/>
    <w:rsid w:val="00002E62"/>
    <w:rsid w:val="000035D7"/>
    <w:rsid w:val="0000590A"/>
    <w:rsid w:val="00006712"/>
    <w:rsid w:val="000067A6"/>
    <w:rsid w:val="00010F31"/>
    <w:rsid w:val="00013DA3"/>
    <w:rsid w:val="000169DD"/>
    <w:rsid w:val="00020D7D"/>
    <w:rsid w:val="000224CC"/>
    <w:rsid w:val="00022AFD"/>
    <w:rsid w:val="000230BD"/>
    <w:rsid w:val="00023476"/>
    <w:rsid w:val="000236D2"/>
    <w:rsid w:val="00024C64"/>
    <w:rsid w:val="00025206"/>
    <w:rsid w:val="0003068E"/>
    <w:rsid w:val="00030A02"/>
    <w:rsid w:val="00031403"/>
    <w:rsid w:val="00032519"/>
    <w:rsid w:val="00033EED"/>
    <w:rsid w:val="0003431E"/>
    <w:rsid w:val="00035CA7"/>
    <w:rsid w:val="000362BD"/>
    <w:rsid w:val="00040016"/>
    <w:rsid w:val="000402B0"/>
    <w:rsid w:val="000408ED"/>
    <w:rsid w:val="00040DF8"/>
    <w:rsid w:val="00041148"/>
    <w:rsid w:val="00041BDA"/>
    <w:rsid w:val="00044B87"/>
    <w:rsid w:val="00045861"/>
    <w:rsid w:val="00046229"/>
    <w:rsid w:val="000519A2"/>
    <w:rsid w:val="00051A3D"/>
    <w:rsid w:val="0005389A"/>
    <w:rsid w:val="00055B47"/>
    <w:rsid w:val="00060047"/>
    <w:rsid w:val="0006181E"/>
    <w:rsid w:val="00065242"/>
    <w:rsid w:val="0006767F"/>
    <w:rsid w:val="00067D4B"/>
    <w:rsid w:val="000820F9"/>
    <w:rsid w:val="000840CC"/>
    <w:rsid w:val="000856A9"/>
    <w:rsid w:val="000860BB"/>
    <w:rsid w:val="00087DB0"/>
    <w:rsid w:val="0009206E"/>
    <w:rsid w:val="000954F4"/>
    <w:rsid w:val="00097FB0"/>
    <w:rsid w:val="000A0A86"/>
    <w:rsid w:val="000A171B"/>
    <w:rsid w:val="000A2A22"/>
    <w:rsid w:val="000A4030"/>
    <w:rsid w:val="000A4429"/>
    <w:rsid w:val="000A5251"/>
    <w:rsid w:val="000A5300"/>
    <w:rsid w:val="000A6E19"/>
    <w:rsid w:val="000A6E41"/>
    <w:rsid w:val="000B1A29"/>
    <w:rsid w:val="000B24CB"/>
    <w:rsid w:val="000C058A"/>
    <w:rsid w:val="000C0A27"/>
    <w:rsid w:val="000C2F7C"/>
    <w:rsid w:val="000C3F5B"/>
    <w:rsid w:val="000C4E56"/>
    <w:rsid w:val="000C5C18"/>
    <w:rsid w:val="000C6B95"/>
    <w:rsid w:val="000C7850"/>
    <w:rsid w:val="000C7F9A"/>
    <w:rsid w:val="000D1747"/>
    <w:rsid w:val="000D18E5"/>
    <w:rsid w:val="000D1A58"/>
    <w:rsid w:val="000D3060"/>
    <w:rsid w:val="000D4BC5"/>
    <w:rsid w:val="000E1209"/>
    <w:rsid w:val="000E192A"/>
    <w:rsid w:val="000E5365"/>
    <w:rsid w:val="000E71FC"/>
    <w:rsid w:val="000E7915"/>
    <w:rsid w:val="000F10F6"/>
    <w:rsid w:val="000F140D"/>
    <w:rsid w:val="000F168E"/>
    <w:rsid w:val="000F253C"/>
    <w:rsid w:val="000F35F3"/>
    <w:rsid w:val="000F6E7C"/>
    <w:rsid w:val="001013E1"/>
    <w:rsid w:val="001014E7"/>
    <w:rsid w:val="0010196F"/>
    <w:rsid w:val="001051AF"/>
    <w:rsid w:val="00106BA3"/>
    <w:rsid w:val="00107687"/>
    <w:rsid w:val="00110B1F"/>
    <w:rsid w:val="00110E3D"/>
    <w:rsid w:val="00110EDA"/>
    <w:rsid w:val="0011231F"/>
    <w:rsid w:val="00112B60"/>
    <w:rsid w:val="00112EFC"/>
    <w:rsid w:val="001131EA"/>
    <w:rsid w:val="00116EF3"/>
    <w:rsid w:val="00120A5E"/>
    <w:rsid w:val="0012340B"/>
    <w:rsid w:val="0012488E"/>
    <w:rsid w:val="00124B0D"/>
    <w:rsid w:val="00125024"/>
    <w:rsid w:val="00125AEC"/>
    <w:rsid w:val="00127C1E"/>
    <w:rsid w:val="00127FE8"/>
    <w:rsid w:val="00131D30"/>
    <w:rsid w:val="00132BB5"/>
    <w:rsid w:val="00134011"/>
    <w:rsid w:val="001355A4"/>
    <w:rsid w:val="00135F93"/>
    <w:rsid w:val="0013632A"/>
    <w:rsid w:val="00137744"/>
    <w:rsid w:val="00143294"/>
    <w:rsid w:val="00146AB9"/>
    <w:rsid w:val="00147A3E"/>
    <w:rsid w:val="0016167D"/>
    <w:rsid w:val="00162E33"/>
    <w:rsid w:val="00167799"/>
    <w:rsid w:val="00167C8D"/>
    <w:rsid w:val="00170451"/>
    <w:rsid w:val="001712FB"/>
    <w:rsid w:val="00173281"/>
    <w:rsid w:val="0017377D"/>
    <w:rsid w:val="001738F0"/>
    <w:rsid w:val="00175F78"/>
    <w:rsid w:val="00176F21"/>
    <w:rsid w:val="001779EE"/>
    <w:rsid w:val="00182973"/>
    <w:rsid w:val="00182E04"/>
    <w:rsid w:val="001834A2"/>
    <w:rsid w:val="00183A23"/>
    <w:rsid w:val="00185389"/>
    <w:rsid w:val="00186190"/>
    <w:rsid w:val="00191EEF"/>
    <w:rsid w:val="00192C0F"/>
    <w:rsid w:val="00195824"/>
    <w:rsid w:val="001A0C7A"/>
    <w:rsid w:val="001A20A3"/>
    <w:rsid w:val="001A2636"/>
    <w:rsid w:val="001A281F"/>
    <w:rsid w:val="001A7D56"/>
    <w:rsid w:val="001B1730"/>
    <w:rsid w:val="001B1DAA"/>
    <w:rsid w:val="001B2069"/>
    <w:rsid w:val="001B600B"/>
    <w:rsid w:val="001C1A51"/>
    <w:rsid w:val="001C6985"/>
    <w:rsid w:val="001D2C48"/>
    <w:rsid w:val="001D4042"/>
    <w:rsid w:val="001D458C"/>
    <w:rsid w:val="001D4EF4"/>
    <w:rsid w:val="001D74CC"/>
    <w:rsid w:val="001E31D7"/>
    <w:rsid w:val="001E321D"/>
    <w:rsid w:val="001E4F6C"/>
    <w:rsid w:val="001E5D98"/>
    <w:rsid w:val="001E6096"/>
    <w:rsid w:val="001F029D"/>
    <w:rsid w:val="001F49A8"/>
    <w:rsid w:val="001F5524"/>
    <w:rsid w:val="00201963"/>
    <w:rsid w:val="00202030"/>
    <w:rsid w:val="00203BFF"/>
    <w:rsid w:val="00206418"/>
    <w:rsid w:val="002133F2"/>
    <w:rsid w:val="00213D09"/>
    <w:rsid w:val="0021575D"/>
    <w:rsid w:val="0021711E"/>
    <w:rsid w:val="002202A8"/>
    <w:rsid w:val="00220E2D"/>
    <w:rsid w:val="002211FB"/>
    <w:rsid w:val="0022214B"/>
    <w:rsid w:val="00223F43"/>
    <w:rsid w:val="002274D9"/>
    <w:rsid w:val="00230DD1"/>
    <w:rsid w:val="00230EA2"/>
    <w:rsid w:val="0023347E"/>
    <w:rsid w:val="002379FF"/>
    <w:rsid w:val="00241555"/>
    <w:rsid w:val="00242137"/>
    <w:rsid w:val="002439C3"/>
    <w:rsid w:val="002441C6"/>
    <w:rsid w:val="0024447C"/>
    <w:rsid w:val="002449A1"/>
    <w:rsid w:val="0024592F"/>
    <w:rsid w:val="00247786"/>
    <w:rsid w:val="00247AE7"/>
    <w:rsid w:val="00250CE7"/>
    <w:rsid w:val="00251642"/>
    <w:rsid w:val="0025295F"/>
    <w:rsid w:val="00255140"/>
    <w:rsid w:val="002567EE"/>
    <w:rsid w:val="00257563"/>
    <w:rsid w:val="00257E0D"/>
    <w:rsid w:val="0026053E"/>
    <w:rsid w:val="00261406"/>
    <w:rsid w:val="00261BEB"/>
    <w:rsid w:val="00261C11"/>
    <w:rsid w:val="00270392"/>
    <w:rsid w:val="00271BCB"/>
    <w:rsid w:val="00271E4F"/>
    <w:rsid w:val="00272305"/>
    <w:rsid w:val="00272F97"/>
    <w:rsid w:val="00275270"/>
    <w:rsid w:val="0027600D"/>
    <w:rsid w:val="00276F0F"/>
    <w:rsid w:val="0028056A"/>
    <w:rsid w:val="00284EB8"/>
    <w:rsid w:val="002852EE"/>
    <w:rsid w:val="0028714F"/>
    <w:rsid w:val="0029179F"/>
    <w:rsid w:val="00292326"/>
    <w:rsid w:val="00294DD3"/>
    <w:rsid w:val="00295361"/>
    <w:rsid w:val="00296348"/>
    <w:rsid w:val="00297E1A"/>
    <w:rsid w:val="002A0A79"/>
    <w:rsid w:val="002A1BDF"/>
    <w:rsid w:val="002A33E6"/>
    <w:rsid w:val="002A402F"/>
    <w:rsid w:val="002A795E"/>
    <w:rsid w:val="002B1AD5"/>
    <w:rsid w:val="002B5C48"/>
    <w:rsid w:val="002B61DD"/>
    <w:rsid w:val="002B7076"/>
    <w:rsid w:val="002C068C"/>
    <w:rsid w:val="002C17A6"/>
    <w:rsid w:val="002C2028"/>
    <w:rsid w:val="002C229B"/>
    <w:rsid w:val="002C27D4"/>
    <w:rsid w:val="002C3134"/>
    <w:rsid w:val="002C500D"/>
    <w:rsid w:val="002C5793"/>
    <w:rsid w:val="002C6AEB"/>
    <w:rsid w:val="002C722D"/>
    <w:rsid w:val="002D04D0"/>
    <w:rsid w:val="002D1A53"/>
    <w:rsid w:val="002D3409"/>
    <w:rsid w:val="002D3E7E"/>
    <w:rsid w:val="002D76B2"/>
    <w:rsid w:val="002D7905"/>
    <w:rsid w:val="002D7B20"/>
    <w:rsid w:val="002E0797"/>
    <w:rsid w:val="002E09C0"/>
    <w:rsid w:val="002E1476"/>
    <w:rsid w:val="002E319D"/>
    <w:rsid w:val="002E3299"/>
    <w:rsid w:val="002E4985"/>
    <w:rsid w:val="002E4E6F"/>
    <w:rsid w:val="002E64CC"/>
    <w:rsid w:val="002F04E4"/>
    <w:rsid w:val="002F0B56"/>
    <w:rsid w:val="002F1A53"/>
    <w:rsid w:val="002F3568"/>
    <w:rsid w:val="002F37DA"/>
    <w:rsid w:val="002F5110"/>
    <w:rsid w:val="002F7AB9"/>
    <w:rsid w:val="0030157A"/>
    <w:rsid w:val="00302995"/>
    <w:rsid w:val="00303D3D"/>
    <w:rsid w:val="00314A41"/>
    <w:rsid w:val="00314B46"/>
    <w:rsid w:val="0031712B"/>
    <w:rsid w:val="00317D1B"/>
    <w:rsid w:val="0032092A"/>
    <w:rsid w:val="00321528"/>
    <w:rsid w:val="00321717"/>
    <w:rsid w:val="00321D5F"/>
    <w:rsid w:val="0032262D"/>
    <w:rsid w:val="00330E7E"/>
    <w:rsid w:val="00330EF0"/>
    <w:rsid w:val="0033115B"/>
    <w:rsid w:val="00332598"/>
    <w:rsid w:val="00333C15"/>
    <w:rsid w:val="00337023"/>
    <w:rsid w:val="003376C4"/>
    <w:rsid w:val="00341600"/>
    <w:rsid w:val="00342D9D"/>
    <w:rsid w:val="00342E7E"/>
    <w:rsid w:val="003440CB"/>
    <w:rsid w:val="00347B20"/>
    <w:rsid w:val="003504A0"/>
    <w:rsid w:val="00352A1D"/>
    <w:rsid w:val="00353816"/>
    <w:rsid w:val="00361CCF"/>
    <w:rsid w:val="00361F0C"/>
    <w:rsid w:val="00362047"/>
    <w:rsid w:val="00363AA0"/>
    <w:rsid w:val="00364A0C"/>
    <w:rsid w:val="0036587F"/>
    <w:rsid w:val="0036719B"/>
    <w:rsid w:val="00371B64"/>
    <w:rsid w:val="0037235F"/>
    <w:rsid w:val="003738EA"/>
    <w:rsid w:val="00375491"/>
    <w:rsid w:val="0037672C"/>
    <w:rsid w:val="00376E91"/>
    <w:rsid w:val="0038147B"/>
    <w:rsid w:val="003822A8"/>
    <w:rsid w:val="0038393E"/>
    <w:rsid w:val="00383DCC"/>
    <w:rsid w:val="00386A4E"/>
    <w:rsid w:val="00386C51"/>
    <w:rsid w:val="00387362"/>
    <w:rsid w:val="00390B15"/>
    <w:rsid w:val="00390C9A"/>
    <w:rsid w:val="00390FCA"/>
    <w:rsid w:val="00392494"/>
    <w:rsid w:val="00394A95"/>
    <w:rsid w:val="00396306"/>
    <w:rsid w:val="00397742"/>
    <w:rsid w:val="00397891"/>
    <w:rsid w:val="003A6BB9"/>
    <w:rsid w:val="003B07D0"/>
    <w:rsid w:val="003B4151"/>
    <w:rsid w:val="003B669C"/>
    <w:rsid w:val="003B7583"/>
    <w:rsid w:val="003B786E"/>
    <w:rsid w:val="003C6EF7"/>
    <w:rsid w:val="003D092D"/>
    <w:rsid w:val="003D0F7B"/>
    <w:rsid w:val="003D0FE9"/>
    <w:rsid w:val="003D1A1C"/>
    <w:rsid w:val="003D1C70"/>
    <w:rsid w:val="003D2BCE"/>
    <w:rsid w:val="003D4037"/>
    <w:rsid w:val="003D4529"/>
    <w:rsid w:val="003D4B46"/>
    <w:rsid w:val="003D5F48"/>
    <w:rsid w:val="003E01B3"/>
    <w:rsid w:val="003E04B1"/>
    <w:rsid w:val="003E3199"/>
    <w:rsid w:val="003E5522"/>
    <w:rsid w:val="003E6DB1"/>
    <w:rsid w:val="003E7DA0"/>
    <w:rsid w:val="003F050A"/>
    <w:rsid w:val="003F059B"/>
    <w:rsid w:val="003F25BA"/>
    <w:rsid w:val="003F50D1"/>
    <w:rsid w:val="003F5F88"/>
    <w:rsid w:val="003F6EEF"/>
    <w:rsid w:val="00401B67"/>
    <w:rsid w:val="0040450B"/>
    <w:rsid w:val="0041273F"/>
    <w:rsid w:val="00417DFD"/>
    <w:rsid w:val="00421790"/>
    <w:rsid w:val="0042204E"/>
    <w:rsid w:val="00423172"/>
    <w:rsid w:val="00426325"/>
    <w:rsid w:val="00437A33"/>
    <w:rsid w:val="004469A3"/>
    <w:rsid w:val="0045270B"/>
    <w:rsid w:val="0045275F"/>
    <w:rsid w:val="00454C45"/>
    <w:rsid w:val="00455CF2"/>
    <w:rsid w:val="004624BE"/>
    <w:rsid w:val="00465368"/>
    <w:rsid w:val="00465A92"/>
    <w:rsid w:val="00465C57"/>
    <w:rsid w:val="004679CE"/>
    <w:rsid w:val="00470270"/>
    <w:rsid w:val="00471CBF"/>
    <w:rsid w:val="00472046"/>
    <w:rsid w:val="004801E1"/>
    <w:rsid w:val="0048136E"/>
    <w:rsid w:val="00483DDF"/>
    <w:rsid w:val="00485AD1"/>
    <w:rsid w:val="00486AA5"/>
    <w:rsid w:val="00486B7F"/>
    <w:rsid w:val="004878DF"/>
    <w:rsid w:val="00491A4C"/>
    <w:rsid w:val="00492292"/>
    <w:rsid w:val="004932B6"/>
    <w:rsid w:val="004946E0"/>
    <w:rsid w:val="00495E6D"/>
    <w:rsid w:val="004A1602"/>
    <w:rsid w:val="004A31B7"/>
    <w:rsid w:val="004A51A8"/>
    <w:rsid w:val="004B49EE"/>
    <w:rsid w:val="004B4D89"/>
    <w:rsid w:val="004B516E"/>
    <w:rsid w:val="004C0796"/>
    <w:rsid w:val="004C0E26"/>
    <w:rsid w:val="004C0FC0"/>
    <w:rsid w:val="004C343D"/>
    <w:rsid w:val="004C5277"/>
    <w:rsid w:val="004C6632"/>
    <w:rsid w:val="004D2423"/>
    <w:rsid w:val="004D314E"/>
    <w:rsid w:val="004D3884"/>
    <w:rsid w:val="004D5BA8"/>
    <w:rsid w:val="004D5BBA"/>
    <w:rsid w:val="004E0748"/>
    <w:rsid w:val="004E0AA6"/>
    <w:rsid w:val="004E1B9F"/>
    <w:rsid w:val="004E728E"/>
    <w:rsid w:val="004F002A"/>
    <w:rsid w:val="004F0AAB"/>
    <w:rsid w:val="004F23F6"/>
    <w:rsid w:val="004F25D0"/>
    <w:rsid w:val="004F47B7"/>
    <w:rsid w:val="004F743F"/>
    <w:rsid w:val="004F7C1B"/>
    <w:rsid w:val="00500A8F"/>
    <w:rsid w:val="005043E9"/>
    <w:rsid w:val="00504796"/>
    <w:rsid w:val="005060F9"/>
    <w:rsid w:val="00510056"/>
    <w:rsid w:val="005109DD"/>
    <w:rsid w:val="0051106C"/>
    <w:rsid w:val="00512BAE"/>
    <w:rsid w:val="00517DEB"/>
    <w:rsid w:val="00520C0E"/>
    <w:rsid w:val="0052189D"/>
    <w:rsid w:val="00522EAE"/>
    <w:rsid w:val="005250F2"/>
    <w:rsid w:val="00525703"/>
    <w:rsid w:val="005260BE"/>
    <w:rsid w:val="00527573"/>
    <w:rsid w:val="005326B5"/>
    <w:rsid w:val="005339BB"/>
    <w:rsid w:val="00534DE3"/>
    <w:rsid w:val="00535F08"/>
    <w:rsid w:val="00536454"/>
    <w:rsid w:val="00536F45"/>
    <w:rsid w:val="00537EE6"/>
    <w:rsid w:val="00540A0F"/>
    <w:rsid w:val="005447E3"/>
    <w:rsid w:val="00547E75"/>
    <w:rsid w:val="00555016"/>
    <w:rsid w:val="00556212"/>
    <w:rsid w:val="00557BD7"/>
    <w:rsid w:val="005606AC"/>
    <w:rsid w:val="00563F4C"/>
    <w:rsid w:val="00564768"/>
    <w:rsid w:val="005669D8"/>
    <w:rsid w:val="0057138A"/>
    <w:rsid w:val="00572B6E"/>
    <w:rsid w:val="00572E88"/>
    <w:rsid w:val="005762B0"/>
    <w:rsid w:val="00584716"/>
    <w:rsid w:val="005849E3"/>
    <w:rsid w:val="00584E4F"/>
    <w:rsid w:val="00584E6C"/>
    <w:rsid w:val="005868F6"/>
    <w:rsid w:val="00586D6C"/>
    <w:rsid w:val="0058733F"/>
    <w:rsid w:val="00587D18"/>
    <w:rsid w:val="00593143"/>
    <w:rsid w:val="00594449"/>
    <w:rsid w:val="00594C58"/>
    <w:rsid w:val="00596D1A"/>
    <w:rsid w:val="005A31F5"/>
    <w:rsid w:val="005A65C8"/>
    <w:rsid w:val="005A6A9F"/>
    <w:rsid w:val="005B23A5"/>
    <w:rsid w:val="005B2979"/>
    <w:rsid w:val="005B5847"/>
    <w:rsid w:val="005B5D60"/>
    <w:rsid w:val="005B69C2"/>
    <w:rsid w:val="005C272C"/>
    <w:rsid w:val="005C27A1"/>
    <w:rsid w:val="005C3BCA"/>
    <w:rsid w:val="005C67D4"/>
    <w:rsid w:val="005C77FB"/>
    <w:rsid w:val="005C7CC0"/>
    <w:rsid w:val="005D05E0"/>
    <w:rsid w:val="005D0683"/>
    <w:rsid w:val="005D2B29"/>
    <w:rsid w:val="005D4D7E"/>
    <w:rsid w:val="005D50EF"/>
    <w:rsid w:val="005D51C2"/>
    <w:rsid w:val="005D6EBD"/>
    <w:rsid w:val="005D6F09"/>
    <w:rsid w:val="005E035C"/>
    <w:rsid w:val="005E262D"/>
    <w:rsid w:val="005E2E24"/>
    <w:rsid w:val="005E3A1F"/>
    <w:rsid w:val="005E56AB"/>
    <w:rsid w:val="005E5A41"/>
    <w:rsid w:val="005E674A"/>
    <w:rsid w:val="005E6E17"/>
    <w:rsid w:val="005E7EEC"/>
    <w:rsid w:val="005F3B25"/>
    <w:rsid w:val="005F6112"/>
    <w:rsid w:val="005F73BE"/>
    <w:rsid w:val="005F7C6A"/>
    <w:rsid w:val="00602232"/>
    <w:rsid w:val="0060614C"/>
    <w:rsid w:val="00606AA2"/>
    <w:rsid w:val="00606C4F"/>
    <w:rsid w:val="00607EE7"/>
    <w:rsid w:val="006107DC"/>
    <w:rsid w:val="0061228A"/>
    <w:rsid w:val="00617A76"/>
    <w:rsid w:val="00621ED0"/>
    <w:rsid w:val="00622238"/>
    <w:rsid w:val="00624BB2"/>
    <w:rsid w:val="006316FD"/>
    <w:rsid w:val="0063217A"/>
    <w:rsid w:val="00632329"/>
    <w:rsid w:val="006361BC"/>
    <w:rsid w:val="00636A3C"/>
    <w:rsid w:val="00637AD1"/>
    <w:rsid w:val="00642CD5"/>
    <w:rsid w:val="006452B3"/>
    <w:rsid w:val="00645792"/>
    <w:rsid w:val="006551A7"/>
    <w:rsid w:val="0065585D"/>
    <w:rsid w:val="00655B51"/>
    <w:rsid w:val="0066295A"/>
    <w:rsid w:val="00663035"/>
    <w:rsid w:val="00663F09"/>
    <w:rsid w:val="00664055"/>
    <w:rsid w:val="00666CF9"/>
    <w:rsid w:val="00667457"/>
    <w:rsid w:val="00667A61"/>
    <w:rsid w:val="00670ED6"/>
    <w:rsid w:val="006712E6"/>
    <w:rsid w:val="00671702"/>
    <w:rsid w:val="00673E32"/>
    <w:rsid w:val="006740B4"/>
    <w:rsid w:val="00674734"/>
    <w:rsid w:val="0067541F"/>
    <w:rsid w:val="00676DF8"/>
    <w:rsid w:val="0068461A"/>
    <w:rsid w:val="00684D38"/>
    <w:rsid w:val="006858D5"/>
    <w:rsid w:val="00686609"/>
    <w:rsid w:val="00687DBB"/>
    <w:rsid w:val="00695622"/>
    <w:rsid w:val="00696B1C"/>
    <w:rsid w:val="0069732D"/>
    <w:rsid w:val="006A2B5F"/>
    <w:rsid w:val="006A32C4"/>
    <w:rsid w:val="006A42DE"/>
    <w:rsid w:val="006A4C8A"/>
    <w:rsid w:val="006A72B8"/>
    <w:rsid w:val="006B00CC"/>
    <w:rsid w:val="006B576E"/>
    <w:rsid w:val="006C127C"/>
    <w:rsid w:val="006C1F05"/>
    <w:rsid w:val="006C2070"/>
    <w:rsid w:val="006C4426"/>
    <w:rsid w:val="006C54FD"/>
    <w:rsid w:val="006C697E"/>
    <w:rsid w:val="006C70AC"/>
    <w:rsid w:val="006D2C29"/>
    <w:rsid w:val="006D5B15"/>
    <w:rsid w:val="006D5C62"/>
    <w:rsid w:val="006D642C"/>
    <w:rsid w:val="006E3A9C"/>
    <w:rsid w:val="006E5DBF"/>
    <w:rsid w:val="006E7773"/>
    <w:rsid w:val="006F038D"/>
    <w:rsid w:val="00700639"/>
    <w:rsid w:val="00700EA9"/>
    <w:rsid w:val="00700FE9"/>
    <w:rsid w:val="0070255A"/>
    <w:rsid w:val="0070385E"/>
    <w:rsid w:val="007045DC"/>
    <w:rsid w:val="00705BEF"/>
    <w:rsid w:val="00706179"/>
    <w:rsid w:val="007113DD"/>
    <w:rsid w:val="0071430B"/>
    <w:rsid w:val="0072021E"/>
    <w:rsid w:val="00720659"/>
    <w:rsid w:val="0072201D"/>
    <w:rsid w:val="00725FBC"/>
    <w:rsid w:val="00733292"/>
    <w:rsid w:val="0073607E"/>
    <w:rsid w:val="00736663"/>
    <w:rsid w:val="007370F3"/>
    <w:rsid w:val="007423FD"/>
    <w:rsid w:val="0074285A"/>
    <w:rsid w:val="00755EE3"/>
    <w:rsid w:val="00757990"/>
    <w:rsid w:val="00760C7A"/>
    <w:rsid w:val="007619AD"/>
    <w:rsid w:val="00762330"/>
    <w:rsid w:val="00762492"/>
    <w:rsid w:val="007640E0"/>
    <w:rsid w:val="007652B1"/>
    <w:rsid w:val="00770616"/>
    <w:rsid w:val="00770E19"/>
    <w:rsid w:val="00772E22"/>
    <w:rsid w:val="0077332B"/>
    <w:rsid w:val="00774257"/>
    <w:rsid w:val="0077447B"/>
    <w:rsid w:val="007750CD"/>
    <w:rsid w:val="00775505"/>
    <w:rsid w:val="00776AE1"/>
    <w:rsid w:val="00776C3B"/>
    <w:rsid w:val="00780093"/>
    <w:rsid w:val="00785B98"/>
    <w:rsid w:val="00785C31"/>
    <w:rsid w:val="007863D2"/>
    <w:rsid w:val="00793276"/>
    <w:rsid w:val="00793833"/>
    <w:rsid w:val="0079642D"/>
    <w:rsid w:val="007968A7"/>
    <w:rsid w:val="007A01B4"/>
    <w:rsid w:val="007A03BE"/>
    <w:rsid w:val="007A07E5"/>
    <w:rsid w:val="007A136C"/>
    <w:rsid w:val="007A385D"/>
    <w:rsid w:val="007A3D2E"/>
    <w:rsid w:val="007A3E79"/>
    <w:rsid w:val="007A463F"/>
    <w:rsid w:val="007A5F86"/>
    <w:rsid w:val="007A7362"/>
    <w:rsid w:val="007B0667"/>
    <w:rsid w:val="007B528C"/>
    <w:rsid w:val="007B5A17"/>
    <w:rsid w:val="007B648A"/>
    <w:rsid w:val="007B7729"/>
    <w:rsid w:val="007C1D71"/>
    <w:rsid w:val="007C2153"/>
    <w:rsid w:val="007C42BE"/>
    <w:rsid w:val="007C66DE"/>
    <w:rsid w:val="007D0768"/>
    <w:rsid w:val="007D224F"/>
    <w:rsid w:val="007D4624"/>
    <w:rsid w:val="007D62F3"/>
    <w:rsid w:val="007E0376"/>
    <w:rsid w:val="007E0C8A"/>
    <w:rsid w:val="007E0E50"/>
    <w:rsid w:val="007E1D53"/>
    <w:rsid w:val="007E3816"/>
    <w:rsid w:val="007E513A"/>
    <w:rsid w:val="007F085E"/>
    <w:rsid w:val="007F2B2E"/>
    <w:rsid w:val="007F50F2"/>
    <w:rsid w:val="007F5700"/>
    <w:rsid w:val="007F79E2"/>
    <w:rsid w:val="00802548"/>
    <w:rsid w:val="00802890"/>
    <w:rsid w:val="00802957"/>
    <w:rsid w:val="00802B47"/>
    <w:rsid w:val="00803F13"/>
    <w:rsid w:val="008052BF"/>
    <w:rsid w:val="008062A9"/>
    <w:rsid w:val="008105AE"/>
    <w:rsid w:val="00811B0B"/>
    <w:rsid w:val="00814AA6"/>
    <w:rsid w:val="008153A8"/>
    <w:rsid w:val="008160D4"/>
    <w:rsid w:val="008267EE"/>
    <w:rsid w:val="0083050D"/>
    <w:rsid w:val="00832E9B"/>
    <w:rsid w:val="008432ED"/>
    <w:rsid w:val="00843F7D"/>
    <w:rsid w:val="008450F3"/>
    <w:rsid w:val="00847D03"/>
    <w:rsid w:val="008506F1"/>
    <w:rsid w:val="00855260"/>
    <w:rsid w:val="00860271"/>
    <w:rsid w:val="0086227D"/>
    <w:rsid w:val="00863FEE"/>
    <w:rsid w:val="008653E0"/>
    <w:rsid w:val="008730BB"/>
    <w:rsid w:val="00880B5C"/>
    <w:rsid w:val="00881CA9"/>
    <w:rsid w:val="0088262F"/>
    <w:rsid w:val="00882E11"/>
    <w:rsid w:val="00883821"/>
    <w:rsid w:val="0088500C"/>
    <w:rsid w:val="008853E0"/>
    <w:rsid w:val="0088679A"/>
    <w:rsid w:val="0089014A"/>
    <w:rsid w:val="008902CF"/>
    <w:rsid w:val="00891840"/>
    <w:rsid w:val="008966E9"/>
    <w:rsid w:val="00896C9B"/>
    <w:rsid w:val="008B188A"/>
    <w:rsid w:val="008B4A3B"/>
    <w:rsid w:val="008B56E5"/>
    <w:rsid w:val="008B6065"/>
    <w:rsid w:val="008C1F77"/>
    <w:rsid w:val="008C364C"/>
    <w:rsid w:val="008C5AFB"/>
    <w:rsid w:val="008D1223"/>
    <w:rsid w:val="008D22F7"/>
    <w:rsid w:val="008D3CFE"/>
    <w:rsid w:val="008D5E6C"/>
    <w:rsid w:val="008D643A"/>
    <w:rsid w:val="008D7F16"/>
    <w:rsid w:val="008E08E2"/>
    <w:rsid w:val="008E160B"/>
    <w:rsid w:val="008E21CB"/>
    <w:rsid w:val="008E4534"/>
    <w:rsid w:val="008E54DB"/>
    <w:rsid w:val="008F1045"/>
    <w:rsid w:val="008F2A31"/>
    <w:rsid w:val="00900E27"/>
    <w:rsid w:val="009018E4"/>
    <w:rsid w:val="00901B91"/>
    <w:rsid w:val="00903BED"/>
    <w:rsid w:val="00905613"/>
    <w:rsid w:val="00905BF1"/>
    <w:rsid w:val="009111B0"/>
    <w:rsid w:val="00911501"/>
    <w:rsid w:val="0091268E"/>
    <w:rsid w:val="00913572"/>
    <w:rsid w:val="00915EF9"/>
    <w:rsid w:val="009171E7"/>
    <w:rsid w:val="00917A3B"/>
    <w:rsid w:val="00920413"/>
    <w:rsid w:val="0092087F"/>
    <w:rsid w:val="00922C09"/>
    <w:rsid w:val="0092377F"/>
    <w:rsid w:val="009308D8"/>
    <w:rsid w:val="00930DF7"/>
    <w:rsid w:val="00936821"/>
    <w:rsid w:val="00936E5D"/>
    <w:rsid w:val="0094276A"/>
    <w:rsid w:val="00942C75"/>
    <w:rsid w:val="0094475E"/>
    <w:rsid w:val="00951195"/>
    <w:rsid w:val="00952045"/>
    <w:rsid w:val="00952BA5"/>
    <w:rsid w:val="00954229"/>
    <w:rsid w:val="009554FB"/>
    <w:rsid w:val="00957EEC"/>
    <w:rsid w:val="00960880"/>
    <w:rsid w:val="00963696"/>
    <w:rsid w:val="00963D1B"/>
    <w:rsid w:val="009642E6"/>
    <w:rsid w:val="009645E2"/>
    <w:rsid w:val="00965CCC"/>
    <w:rsid w:val="00967122"/>
    <w:rsid w:val="009707C4"/>
    <w:rsid w:val="0097080A"/>
    <w:rsid w:val="00972BCD"/>
    <w:rsid w:val="0097304E"/>
    <w:rsid w:val="0097647D"/>
    <w:rsid w:val="00976754"/>
    <w:rsid w:val="00976B70"/>
    <w:rsid w:val="0098274E"/>
    <w:rsid w:val="00983752"/>
    <w:rsid w:val="00983EF6"/>
    <w:rsid w:val="009842C2"/>
    <w:rsid w:val="00987939"/>
    <w:rsid w:val="00990BB7"/>
    <w:rsid w:val="009927BE"/>
    <w:rsid w:val="00994EDE"/>
    <w:rsid w:val="009959F3"/>
    <w:rsid w:val="00995FFE"/>
    <w:rsid w:val="009A11C1"/>
    <w:rsid w:val="009A27F7"/>
    <w:rsid w:val="009A292D"/>
    <w:rsid w:val="009A4CAF"/>
    <w:rsid w:val="009A69B5"/>
    <w:rsid w:val="009B0A5E"/>
    <w:rsid w:val="009B0D73"/>
    <w:rsid w:val="009B3167"/>
    <w:rsid w:val="009B34FA"/>
    <w:rsid w:val="009B4E90"/>
    <w:rsid w:val="009B5241"/>
    <w:rsid w:val="009C020C"/>
    <w:rsid w:val="009C44ED"/>
    <w:rsid w:val="009C4F0D"/>
    <w:rsid w:val="009C5700"/>
    <w:rsid w:val="009C596C"/>
    <w:rsid w:val="009C5D67"/>
    <w:rsid w:val="009C5FEE"/>
    <w:rsid w:val="009C6763"/>
    <w:rsid w:val="009C692C"/>
    <w:rsid w:val="009C698C"/>
    <w:rsid w:val="009C7A2D"/>
    <w:rsid w:val="009C7CE4"/>
    <w:rsid w:val="009D72F9"/>
    <w:rsid w:val="009E18AF"/>
    <w:rsid w:val="009E4A3B"/>
    <w:rsid w:val="009E5D88"/>
    <w:rsid w:val="009E73AD"/>
    <w:rsid w:val="009F0653"/>
    <w:rsid w:val="009F09C7"/>
    <w:rsid w:val="009F2C78"/>
    <w:rsid w:val="009F632A"/>
    <w:rsid w:val="009F648F"/>
    <w:rsid w:val="009F7FCB"/>
    <w:rsid w:val="00A00B17"/>
    <w:rsid w:val="00A01568"/>
    <w:rsid w:val="00A05DA1"/>
    <w:rsid w:val="00A1042E"/>
    <w:rsid w:val="00A112C1"/>
    <w:rsid w:val="00A16CEA"/>
    <w:rsid w:val="00A1794D"/>
    <w:rsid w:val="00A207E1"/>
    <w:rsid w:val="00A20EDD"/>
    <w:rsid w:val="00A220C6"/>
    <w:rsid w:val="00A2358C"/>
    <w:rsid w:val="00A256C1"/>
    <w:rsid w:val="00A2663A"/>
    <w:rsid w:val="00A30D1A"/>
    <w:rsid w:val="00A31C85"/>
    <w:rsid w:val="00A32C2E"/>
    <w:rsid w:val="00A33A9E"/>
    <w:rsid w:val="00A45DC2"/>
    <w:rsid w:val="00A5260B"/>
    <w:rsid w:val="00A61F62"/>
    <w:rsid w:val="00A623DF"/>
    <w:rsid w:val="00A62D1A"/>
    <w:rsid w:val="00A64903"/>
    <w:rsid w:val="00A662A5"/>
    <w:rsid w:val="00A67B5E"/>
    <w:rsid w:val="00A72E16"/>
    <w:rsid w:val="00A73593"/>
    <w:rsid w:val="00A73893"/>
    <w:rsid w:val="00A73AD6"/>
    <w:rsid w:val="00A74436"/>
    <w:rsid w:val="00A76003"/>
    <w:rsid w:val="00A76D78"/>
    <w:rsid w:val="00A83140"/>
    <w:rsid w:val="00A843DA"/>
    <w:rsid w:val="00A84830"/>
    <w:rsid w:val="00A8598E"/>
    <w:rsid w:val="00A955D9"/>
    <w:rsid w:val="00A96197"/>
    <w:rsid w:val="00AA1242"/>
    <w:rsid w:val="00AA2334"/>
    <w:rsid w:val="00AA4DC4"/>
    <w:rsid w:val="00AA7A48"/>
    <w:rsid w:val="00AB05C6"/>
    <w:rsid w:val="00AB3244"/>
    <w:rsid w:val="00AB66D7"/>
    <w:rsid w:val="00AB694F"/>
    <w:rsid w:val="00AC32C6"/>
    <w:rsid w:val="00AC3C9F"/>
    <w:rsid w:val="00AD5601"/>
    <w:rsid w:val="00AD7BA1"/>
    <w:rsid w:val="00AE0267"/>
    <w:rsid w:val="00AE1C0D"/>
    <w:rsid w:val="00AE71E0"/>
    <w:rsid w:val="00AE74D6"/>
    <w:rsid w:val="00AF1933"/>
    <w:rsid w:val="00AF3417"/>
    <w:rsid w:val="00AF4039"/>
    <w:rsid w:val="00AF5247"/>
    <w:rsid w:val="00AF78C6"/>
    <w:rsid w:val="00AF7CB4"/>
    <w:rsid w:val="00B00961"/>
    <w:rsid w:val="00B01ADE"/>
    <w:rsid w:val="00B06BA6"/>
    <w:rsid w:val="00B12237"/>
    <w:rsid w:val="00B12F3C"/>
    <w:rsid w:val="00B133E0"/>
    <w:rsid w:val="00B2148C"/>
    <w:rsid w:val="00B21C23"/>
    <w:rsid w:val="00B22EB0"/>
    <w:rsid w:val="00B24A6A"/>
    <w:rsid w:val="00B24FF7"/>
    <w:rsid w:val="00B2543C"/>
    <w:rsid w:val="00B260DD"/>
    <w:rsid w:val="00B26192"/>
    <w:rsid w:val="00B262CD"/>
    <w:rsid w:val="00B27D9C"/>
    <w:rsid w:val="00B31149"/>
    <w:rsid w:val="00B316D1"/>
    <w:rsid w:val="00B31CFF"/>
    <w:rsid w:val="00B33B11"/>
    <w:rsid w:val="00B33C5E"/>
    <w:rsid w:val="00B3755D"/>
    <w:rsid w:val="00B40A66"/>
    <w:rsid w:val="00B41090"/>
    <w:rsid w:val="00B458F2"/>
    <w:rsid w:val="00B50CF4"/>
    <w:rsid w:val="00B57332"/>
    <w:rsid w:val="00B57B39"/>
    <w:rsid w:val="00B60E9C"/>
    <w:rsid w:val="00B616D6"/>
    <w:rsid w:val="00B6632A"/>
    <w:rsid w:val="00B67C18"/>
    <w:rsid w:val="00B67D4F"/>
    <w:rsid w:val="00B7243A"/>
    <w:rsid w:val="00B74F9C"/>
    <w:rsid w:val="00B769E3"/>
    <w:rsid w:val="00B801E0"/>
    <w:rsid w:val="00B80489"/>
    <w:rsid w:val="00B83422"/>
    <w:rsid w:val="00B841C1"/>
    <w:rsid w:val="00B8765A"/>
    <w:rsid w:val="00B9040F"/>
    <w:rsid w:val="00B92B7B"/>
    <w:rsid w:val="00B955B3"/>
    <w:rsid w:val="00BA0444"/>
    <w:rsid w:val="00BA15F6"/>
    <w:rsid w:val="00BB0CAA"/>
    <w:rsid w:val="00BB11A8"/>
    <w:rsid w:val="00BB2026"/>
    <w:rsid w:val="00BB3B92"/>
    <w:rsid w:val="00BB438B"/>
    <w:rsid w:val="00BB78E3"/>
    <w:rsid w:val="00BC1BD9"/>
    <w:rsid w:val="00BC2BC9"/>
    <w:rsid w:val="00BC3B43"/>
    <w:rsid w:val="00BC52DF"/>
    <w:rsid w:val="00BC5535"/>
    <w:rsid w:val="00BD0BB7"/>
    <w:rsid w:val="00BD1289"/>
    <w:rsid w:val="00BD21C2"/>
    <w:rsid w:val="00BD3F00"/>
    <w:rsid w:val="00BD4DEB"/>
    <w:rsid w:val="00BD603B"/>
    <w:rsid w:val="00BD6A1A"/>
    <w:rsid w:val="00BE02A7"/>
    <w:rsid w:val="00BE13B1"/>
    <w:rsid w:val="00BE2269"/>
    <w:rsid w:val="00BE2788"/>
    <w:rsid w:val="00BE3265"/>
    <w:rsid w:val="00BE6F4C"/>
    <w:rsid w:val="00BE7E70"/>
    <w:rsid w:val="00BF00E9"/>
    <w:rsid w:val="00BF1DAA"/>
    <w:rsid w:val="00BF460C"/>
    <w:rsid w:val="00BF5F9C"/>
    <w:rsid w:val="00BF64D4"/>
    <w:rsid w:val="00C0244A"/>
    <w:rsid w:val="00C02F99"/>
    <w:rsid w:val="00C03770"/>
    <w:rsid w:val="00C04288"/>
    <w:rsid w:val="00C05D8E"/>
    <w:rsid w:val="00C0668D"/>
    <w:rsid w:val="00C06B20"/>
    <w:rsid w:val="00C06CBE"/>
    <w:rsid w:val="00C123C3"/>
    <w:rsid w:val="00C126DF"/>
    <w:rsid w:val="00C15DBB"/>
    <w:rsid w:val="00C22473"/>
    <w:rsid w:val="00C22E2C"/>
    <w:rsid w:val="00C25076"/>
    <w:rsid w:val="00C277CB"/>
    <w:rsid w:val="00C3376D"/>
    <w:rsid w:val="00C34934"/>
    <w:rsid w:val="00C34A52"/>
    <w:rsid w:val="00C353A2"/>
    <w:rsid w:val="00C369C9"/>
    <w:rsid w:val="00C444EA"/>
    <w:rsid w:val="00C50DF8"/>
    <w:rsid w:val="00C5114A"/>
    <w:rsid w:val="00C53125"/>
    <w:rsid w:val="00C55BB5"/>
    <w:rsid w:val="00C57F33"/>
    <w:rsid w:val="00C60B07"/>
    <w:rsid w:val="00C64953"/>
    <w:rsid w:val="00C745E3"/>
    <w:rsid w:val="00C7467B"/>
    <w:rsid w:val="00C751CD"/>
    <w:rsid w:val="00C75C2E"/>
    <w:rsid w:val="00C766EF"/>
    <w:rsid w:val="00C773FC"/>
    <w:rsid w:val="00C807AA"/>
    <w:rsid w:val="00C80EE6"/>
    <w:rsid w:val="00C817A7"/>
    <w:rsid w:val="00C8346F"/>
    <w:rsid w:val="00C861B2"/>
    <w:rsid w:val="00C86975"/>
    <w:rsid w:val="00C918C6"/>
    <w:rsid w:val="00CA2A8B"/>
    <w:rsid w:val="00CA54C6"/>
    <w:rsid w:val="00CA65E9"/>
    <w:rsid w:val="00CB4339"/>
    <w:rsid w:val="00CB49F9"/>
    <w:rsid w:val="00CB6A55"/>
    <w:rsid w:val="00CC06D4"/>
    <w:rsid w:val="00CC1890"/>
    <w:rsid w:val="00CC33CC"/>
    <w:rsid w:val="00CC480B"/>
    <w:rsid w:val="00CC72C5"/>
    <w:rsid w:val="00CC7310"/>
    <w:rsid w:val="00CD24E6"/>
    <w:rsid w:val="00CD332E"/>
    <w:rsid w:val="00CD41C2"/>
    <w:rsid w:val="00CD521B"/>
    <w:rsid w:val="00CD7DBD"/>
    <w:rsid w:val="00CE06FC"/>
    <w:rsid w:val="00CE0C54"/>
    <w:rsid w:val="00CE4335"/>
    <w:rsid w:val="00CE665F"/>
    <w:rsid w:val="00CF197E"/>
    <w:rsid w:val="00CF2AFD"/>
    <w:rsid w:val="00CF5040"/>
    <w:rsid w:val="00CF61C7"/>
    <w:rsid w:val="00D0225E"/>
    <w:rsid w:val="00D0229F"/>
    <w:rsid w:val="00D03331"/>
    <w:rsid w:val="00D073EA"/>
    <w:rsid w:val="00D12776"/>
    <w:rsid w:val="00D12D35"/>
    <w:rsid w:val="00D12D70"/>
    <w:rsid w:val="00D17DB4"/>
    <w:rsid w:val="00D2092D"/>
    <w:rsid w:val="00D236EA"/>
    <w:rsid w:val="00D31AFE"/>
    <w:rsid w:val="00D332D6"/>
    <w:rsid w:val="00D346FC"/>
    <w:rsid w:val="00D35444"/>
    <w:rsid w:val="00D3691D"/>
    <w:rsid w:val="00D371C4"/>
    <w:rsid w:val="00D37335"/>
    <w:rsid w:val="00D41ADE"/>
    <w:rsid w:val="00D4296D"/>
    <w:rsid w:val="00D431ED"/>
    <w:rsid w:val="00D458F7"/>
    <w:rsid w:val="00D4648E"/>
    <w:rsid w:val="00D471D1"/>
    <w:rsid w:val="00D50A2B"/>
    <w:rsid w:val="00D50E81"/>
    <w:rsid w:val="00D560EF"/>
    <w:rsid w:val="00D56A55"/>
    <w:rsid w:val="00D5785F"/>
    <w:rsid w:val="00D60EC2"/>
    <w:rsid w:val="00D61949"/>
    <w:rsid w:val="00D634D8"/>
    <w:rsid w:val="00D63895"/>
    <w:rsid w:val="00D63C2D"/>
    <w:rsid w:val="00D65158"/>
    <w:rsid w:val="00D651FF"/>
    <w:rsid w:val="00D65A32"/>
    <w:rsid w:val="00D71DEB"/>
    <w:rsid w:val="00D7374F"/>
    <w:rsid w:val="00D73882"/>
    <w:rsid w:val="00D74A71"/>
    <w:rsid w:val="00D80609"/>
    <w:rsid w:val="00D82BB6"/>
    <w:rsid w:val="00D83EBA"/>
    <w:rsid w:val="00D8505B"/>
    <w:rsid w:val="00D85062"/>
    <w:rsid w:val="00D87303"/>
    <w:rsid w:val="00D87DF8"/>
    <w:rsid w:val="00D96CBF"/>
    <w:rsid w:val="00DA100A"/>
    <w:rsid w:val="00DA205E"/>
    <w:rsid w:val="00DA25AD"/>
    <w:rsid w:val="00DA41DB"/>
    <w:rsid w:val="00DA73E5"/>
    <w:rsid w:val="00DA7689"/>
    <w:rsid w:val="00DB0090"/>
    <w:rsid w:val="00DB1679"/>
    <w:rsid w:val="00DB7421"/>
    <w:rsid w:val="00DC222B"/>
    <w:rsid w:val="00DC2F1C"/>
    <w:rsid w:val="00DC2F84"/>
    <w:rsid w:val="00DC4BA2"/>
    <w:rsid w:val="00DD3EC5"/>
    <w:rsid w:val="00DD441C"/>
    <w:rsid w:val="00DD4C8D"/>
    <w:rsid w:val="00DD6134"/>
    <w:rsid w:val="00DD7FB4"/>
    <w:rsid w:val="00DE0FD4"/>
    <w:rsid w:val="00DE2BA1"/>
    <w:rsid w:val="00DE477C"/>
    <w:rsid w:val="00DE4973"/>
    <w:rsid w:val="00DE5D48"/>
    <w:rsid w:val="00DE7B41"/>
    <w:rsid w:val="00DE7CB6"/>
    <w:rsid w:val="00DF1C7E"/>
    <w:rsid w:val="00DF269B"/>
    <w:rsid w:val="00DF3FB5"/>
    <w:rsid w:val="00DF4AB0"/>
    <w:rsid w:val="00DF66EE"/>
    <w:rsid w:val="00DF6776"/>
    <w:rsid w:val="00E00245"/>
    <w:rsid w:val="00E00371"/>
    <w:rsid w:val="00E0694A"/>
    <w:rsid w:val="00E07A31"/>
    <w:rsid w:val="00E12321"/>
    <w:rsid w:val="00E17346"/>
    <w:rsid w:val="00E21BE2"/>
    <w:rsid w:val="00E227DF"/>
    <w:rsid w:val="00E22994"/>
    <w:rsid w:val="00E23047"/>
    <w:rsid w:val="00E23270"/>
    <w:rsid w:val="00E3020A"/>
    <w:rsid w:val="00E309FD"/>
    <w:rsid w:val="00E331E0"/>
    <w:rsid w:val="00E403D4"/>
    <w:rsid w:val="00E403F2"/>
    <w:rsid w:val="00E40561"/>
    <w:rsid w:val="00E414F9"/>
    <w:rsid w:val="00E42DD4"/>
    <w:rsid w:val="00E4533C"/>
    <w:rsid w:val="00E4766F"/>
    <w:rsid w:val="00E50150"/>
    <w:rsid w:val="00E5049F"/>
    <w:rsid w:val="00E504D8"/>
    <w:rsid w:val="00E61308"/>
    <w:rsid w:val="00E61E70"/>
    <w:rsid w:val="00E62F6D"/>
    <w:rsid w:val="00E632DC"/>
    <w:rsid w:val="00E64653"/>
    <w:rsid w:val="00E6478B"/>
    <w:rsid w:val="00E64D3E"/>
    <w:rsid w:val="00E67E38"/>
    <w:rsid w:val="00E72508"/>
    <w:rsid w:val="00E73423"/>
    <w:rsid w:val="00E76995"/>
    <w:rsid w:val="00E76B80"/>
    <w:rsid w:val="00E76E14"/>
    <w:rsid w:val="00E80D36"/>
    <w:rsid w:val="00E80E43"/>
    <w:rsid w:val="00E8311C"/>
    <w:rsid w:val="00E879A7"/>
    <w:rsid w:val="00E87A04"/>
    <w:rsid w:val="00E911D1"/>
    <w:rsid w:val="00E922B4"/>
    <w:rsid w:val="00E92489"/>
    <w:rsid w:val="00E94534"/>
    <w:rsid w:val="00E95502"/>
    <w:rsid w:val="00E9711C"/>
    <w:rsid w:val="00E97970"/>
    <w:rsid w:val="00EA1138"/>
    <w:rsid w:val="00EA3F58"/>
    <w:rsid w:val="00EA4003"/>
    <w:rsid w:val="00EA4FF4"/>
    <w:rsid w:val="00EA6F61"/>
    <w:rsid w:val="00EB0151"/>
    <w:rsid w:val="00EB22D2"/>
    <w:rsid w:val="00EB2B49"/>
    <w:rsid w:val="00EB5B3E"/>
    <w:rsid w:val="00EB7ED2"/>
    <w:rsid w:val="00EC43C8"/>
    <w:rsid w:val="00EC50AC"/>
    <w:rsid w:val="00EC7313"/>
    <w:rsid w:val="00ED105B"/>
    <w:rsid w:val="00ED1806"/>
    <w:rsid w:val="00ED205C"/>
    <w:rsid w:val="00ED36BD"/>
    <w:rsid w:val="00ED3F02"/>
    <w:rsid w:val="00ED457C"/>
    <w:rsid w:val="00ED5462"/>
    <w:rsid w:val="00ED631D"/>
    <w:rsid w:val="00EE0709"/>
    <w:rsid w:val="00EE0B92"/>
    <w:rsid w:val="00EE0F0E"/>
    <w:rsid w:val="00EE12C8"/>
    <w:rsid w:val="00EE2860"/>
    <w:rsid w:val="00EE68D2"/>
    <w:rsid w:val="00EF14B7"/>
    <w:rsid w:val="00EF3F0F"/>
    <w:rsid w:val="00EF44AD"/>
    <w:rsid w:val="00EF530C"/>
    <w:rsid w:val="00F014F8"/>
    <w:rsid w:val="00F02C0B"/>
    <w:rsid w:val="00F03432"/>
    <w:rsid w:val="00F03F0C"/>
    <w:rsid w:val="00F0426C"/>
    <w:rsid w:val="00F06BD2"/>
    <w:rsid w:val="00F13937"/>
    <w:rsid w:val="00F13B15"/>
    <w:rsid w:val="00F13F80"/>
    <w:rsid w:val="00F16918"/>
    <w:rsid w:val="00F17267"/>
    <w:rsid w:val="00F17DEB"/>
    <w:rsid w:val="00F209E1"/>
    <w:rsid w:val="00F20C01"/>
    <w:rsid w:val="00F22886"/>
    <w:rsid w:val="00F24A30"/>
    <w:rsid w:val="00F27587"/>
    <w:rsid w:val="00F307F9"/>
    <w:rsid w:val="00F3131F"/>
    <w:rsid w:val="00F32538"/>
    <w:rsid w:val="00F34A00"/>
    <w:rsid w:val="00F34D93"/>
    <w:rsid w:val="00F4320A"/>
    <w:rsid w:val="00F435BA"/>
    <w:rsid w:val="00F4389F"/>
    <w:rsid w:val="00F4431B"/>
    <w:rsid w:val="00F54487"/>
    <w:rsid w:val="00F60CF6"/>
    <w:rsid w:val="00F61D08"/>
    <w:rsid w:val="00F62AEB"/>
    <w:rsid w:val="00F639C2"/>
    <w:rsid w:val="00F655F3"/>
    <w:rsid w:val="00F66A6D"/>
    <w:rsid w:val="00F707BD"/>
    <w:rsid w:val="00F72010"/>
    <w:rsid w:val="00F7437D"/>
    <w:rsid w:val="00F7477C"/>
    <w:rsid w:val="00F76428"/>
    <w:rsid w:val="00F7706D"/>
    <w:rsid w:val="00F77798"/>
    <w:rsid w:val="00F77B4D"/>
    <w:rsid w:val="00F820F7"/>
    <w:rsid w:val="00F83A44"/>
    <w:rsid w:val="00F85C22"/>
    <w:rsid w:val="00F86B12"/>
    <w:rsid w:val="00F87AC6"/>
    <w:rsid w:val="00F9085A"/>
    <w:rsid w:val="00F91B05"/>
    <w:rsid w:val="00F94E53"/>
    <w:rsid w:val="00F96143"/>
    <w:rsid w:val="00F979AC"/>
    <w:rsid w:val="00F97DFF"/>
    <w:rsid w:val="00FA02CE"/>
    <w:rsid w:val="00FA6353"/>
    <w:rsid w:val="00FA74E8"/>
    <w:rsid w:val="00FB32DE"/>
    <w:rsid w:val="00FB3ADA"/>
    <w:rsid w:val="00FB420A"/>
    <w:rsid w:val="00FB56E2"/>
    <w:rsid w:val="00FB6885"/>
    <w:rsid w:val="00FB7A50"/>
    <w:rsid w:val="00FC0DF5"/>
    <w:rsid w:val="00FC44B5"/>
    <w:rsid w:val="00FC6127"/>
    <w:rsid w:val="00FC7A4D"/>
    <w:rsid w:val="00FD08A0"/>
    <w:rsid w:val="00FD1F63"/>
    <w:rsid w:val="00FD2E42"/>
    <w:rsid w:val="00FD3BDE"/>
    <w:rsid w:val="00FD4993"/>
    <w:rsid w:val="00FD4AA6"/>
    <w:rsid w:val="00FD53CC"/>
    <w:rsid w:val="00FE1AA9"/>
    <w:rsid w:val="00FE2B9E"/>
    <w:rsid w:val="00FE4679"/>
    <w:rsid w:val="00FE6123"/>
    <w:rsid w:val="00FE6555"/>
    <w:rsid w:val="00FE6E03"/>
    <w:rsid w:val="00FF442C"/>
    <w:rsid w:val="00FF51E1"/>
    <w:rsid w:val="00FF5862"/>
    <w:rsid w:val="00FF6DFD"/>
    <w:rsid w:val="160F7351"/>
    <w:rsid w:val="16310C86"/>
    <w:rsid w:val="166C66DA"/>
    <w:rsid w:val="1A043AC0"/>
    <w:rsid w:val="26C7050D"/>
    <w:rsid w:val="2A366BF2"/>
    <w:rsid w:val="31386135"/>
    <w:rsid w:val="3BF561E7"/>
    <w:rsid w:val="3C962C19"/>
    <w:rsid w:val="3DFE8F8E"/>
    <w:rsid w:val="48DC283F"/>
    <w:rsid w:val="4C1F304A"/>
    <w:rsid w:val="546B3CFC"/>
    <w:rsid w:val="5C3F3402"/>
    <w:rsid w:val="62B14C4E"/>
    <w:rsid w:val="63BA0C03"/>
    <w:rsid w:val="6E081C2E"/>
    <w:rsid w:val="74B92C7C"/>
    <w:rsid w:val="74B94388"/>
    <w:rsid w:val="76433D5F"/>
    <w:rsid w:val="BEB755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uiPriority w:val="0"/>
    <w:pPr>
      <w:jc w:val="left"/>
    </w:pPr>
  </w:style>
  <w:style w:type="paragraph" w:styleId="4">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Indent 2"/>
    <w:basedOn w:val="1"/>
    <w:qFormat/>
    <w:uiPriority w:val="0"/>
    <w:pPr>
      <w:widowControl/>
      <w:spacing w:before="100" w:beforeAutospacing="1" w:after="100" w:afterAutospacing="1"/>
      <w:jc w:val="left"/>
    </w:pPr>
    <w:rPr>
      <w:rFonts w:ascii="宋体" w:hAnsi="宋体" w:cs="宋体"/>
      <w:kern w:val="0"/>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1"/>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styleId="14">
    <w:name w:val="Hyperlink"/>
    <w:qFormat/>
    <w:uiPriority w:val="0"/>
    <w:rPr>
      <w:color w:val="0068B7"/>
      <w:u w:val="none"/>
    </w:rPr>
  </w:style>
  <w:style w:type="character" w:styleId="15">
    <w:name w:val="annotation reference"/>
    <w:basedOn w:val="12"/>
    <w:qFormat/>
    <w:uiPriority w:val="0"/>
    <w:rPr>
      <w:sz w:val="21"/>
      <w:szCs w:val="21"/>
    </w:rPr>
  </w:style>
  <w:style w:type="character" w:customStyle="1" w:styleId="16">
    <w:name w:val="141"/>
    <w:qFormat/>
    <w:uiPriority w:val="0"/>
    <w:rPr>
      <w:sz w:val="21"/>
      <w:szCs w:val="21"/>
    </w:rPr>
  </w:style>
  <w:style w:type="character" w:customStyle="1" w:styleId="17">
    <w:name w:val="ztag pre"/>
    <w:basedOn w:val="12"/>
    <w:qFormat/>
    <w:uiPriority w:val="0"/>
  </w:style>
  <w:style w:type="character" w:customStyle="1" w:styleId="18">
    <w:name w:val="已访问的超链接1"/>
    <w:qFormat/>
    <w:uiPriority w:val="0"/>
    <w:rPr>
      <w:color w:val="800080"/>
      <w:u w:val="single"/>
    </w:rPr>
  </w:style>
  <w:style w:type="paragraph" w:styleId="19">
    <w:name w:val="List Paragraph"/>
    <w:basedOn w:val="1"/>
    <w:qFormat/>
    <w:uiPriority w:val="34"/>
    <w:pPr>
      <w:ind w:firstLine="420" w:firstLineChars="200"/>
    </w:pPr>
  </w:style>
  <w:style w:type="character" w:customStyle="1" w:styleId="20">
    <w:name w:val="批注文字 字符"/>
    <w:basedOn w:val="12"/>
    <w:link w:val="3"/>
    <w:qFormat/>
    <w:uiPriority w:val="0"/>
    <w:rPr>
      <w:kern w:val="2"/>
      <w:sz w:val="21"/>
      <w:szCs w:val="24"/>
    </w:rPr>
  </w:style>
  <w:style w:type="character" w:customStyle="1" w:styleId="21">
    <w:name w:val="批注主题 字符"/>
    <w:basedOn w:val="20"/>
    <w:link w:val="9"/>
    <w:qFormat/>
    <w:uiPriority w:val="0"/>
    <w:rPr>
      <w:b/>
      <w:bCs/>
      <w:kern w:val="2"/>
      <w:sz w:val="21"/>
      <w:szCs w:val="24"/>
    </w:rPr>
  </w:style>
  <w:style w:type="character" w:customStyle="1" w:styleId="22">
    <w:name w:val="未处理的提及1"/>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430</Words>
  <Characters>2452</Characters>
  <Lines>20</Lines>
  <Paragraphs>5</Paragraphs>
  <TotalTime>1897</TotalTime>
  <ScaleCrop>false</ScaleCrop>
  <LinksUpToDate>false</LinksUpToDate>
  <CharactersWithSpaces>2877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2019-12-06T07:38:00Z</dcterms:created>
  <dc:creator>全美国际教育协会</dc:creator>
  <cp:lastModifiedBy>Lisa.lee</cp:lastModifiedBy>
  <cp:lastPrinted>2011-12-17T08:54:00Z</cp:lastPrinted>
  <dcterms:modified xsi:type="dcterms:W3CDTF">2020-11-10T02:06:22Z</dcterms:modified>
  <dc:title>加州大学河滨分校短期访学项目</dc:title>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